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hd w:val="clear" w:color="auto" w:fill="FFFFFF"/>
        <w:spacing w:line="419" w:lineRule="atLeast"/>
        <w:jc w:val="center"/>
        <w:rPr>
          <w:rFonts w:ascii="微软雅黑" w:eastAsia="微软雅黑"/>
          <w:b/>
          <w:bCs/>
          <w:color w:val="3D3D3D"/>
          <w:sz w:val="32"/>
          <w:szCs w:val="32"/>
        </w:rPr>
      </w:pPr>
    </w:p>
    <w:p>
      <w:pPr>
        <w:shd w:val="clear" w:color="auto" w:fill="FFFFFF"/>
        <w:spacing w:line="419" w:lineRule="atLeast"/>
        <w:jc w:val="center"/>
        <w:rPr>
          <w:rFonts w:ascii="微软雅黑" w:eastAsia="微软雅黑"/>
          <w:b/>
          <w:bCs/>
          <w:color w:val="3D3D3D"/>
          <w:sz w:val="32"/>
          <w:szCs w:val="32"/>
        </w:rPr>
      </w:pPr>
    </w:p>
    <w:p>
      <w:pPr>
        <w:shd w:val="clear" w:color="auto" w:fill="FFFFFF"/>
        <w:spacing w:line="419" w:lineRule="atLeast"/>
        <w:jc w:val="center"/>
        <w:rPr>
          <w:rFonts w:ascii="微软雅黑" w:eastAsia="微软雅黑"/>
          <w:b/>
          <w:bCs/>
          <w:color w:val="3D3D3D"/>
          <w:sz w:val="36"/>
          <w:szCs w:val="36"/>
        </w:rPr>
      </w:pPr>
      <w:r>
        <w:rPr>
          <w:rFonts w:ascii="微软雅黑" w:eastAsia="微软雅黑" w:hint="eastAsia"/>
          <w:b/>
          <w:bCs/>
          <w:color w:val="3D3D3D"/>
          <w:sz w:val="36"/>
          <w:szCs w:val="36"/>
        </w:rPr>
        <w:t>呼和浩特市居家和社区</w:t>
      </w:r>
    </w:p>
    <w:p>
      <w:pPr>
        <w:shd w:val="clear" w:color="auto" w:fill="FFFFFF"/>
        <w:spacing w:line="419" w:lineRule="atLeast"/>
        <w:jc w:val="center"/>
        <w:rPr>
          <w:rFonts w:ascii="微软雅黑" w:eastAsia="微软雅黑"/>
          <w:b/>
          <w:bCs/>
          <w:color w:val="3D3D3D"/>
          <w:sz w:val="36"/>
          <w:szCs w:val="36"/>
        </w:rPr>
      </w:pPr>
      <w:r>
        <w:rPr>
          <w:rFonts w:ascii="微软雅黑" w:eastAsia="微软雅黑" w:hint="eastAsia"/>
          <w:b/>
          <w:bCs/>
          <w:color w:val="3D3D3D"/>
          <w:sz w:val="36"/>
          <w:szCs w:val="36"/>
        </w:rPr>
        <w:t>养老服务</w:t>
      </w:r>
      <w:r>
        <w:rPr>
          <w:rFonts w:ascii="微软雅黑" w:eastAsia="微软雅黑"/>
          <w:b/>
          <w:bCs/>
          <w:color w:val="3D3D3D"/>
          <w:sz w:val="36"/>
          <w:szCs w:val="36"/>
        </w:rPr>
        <w:t>机构等级</w:t>
      </w:r>
      <w:r>
        <w:rPr>
          <w:rFonts w:ascii="微软雅黑" w:eastAsia="微软雅黑" w:hint="eastAsia"/>
          <w:b/>
          <w:bCs/>
          <w:color w:val="3D3D3D"/>
          <w:sz w:val="36"/>
          <w:szCs w:val="36"/>
        </w:rPr>
        <w:t>评定</w:t>
      </w:r>
      <w:r>
        <w:rPr>
          <w:rFonts w:ascii="微软雅黑" w:eastAsia="微软雅黑"/>
          <w:b/>
          <w:bCs/>
          <w:color w:val="3D3D3D"/>
          <w:sz w:val="36"/>
          <w:szCs w:val="36"/>
        </w:rPr>
        <w:t>暂行办法</w:t>
      </w:r>
    </w:p>
    <w:p>
      <w:pPr>
        <w:shd w:val="clear" w:color="auto" w:fill="FFFFFF"/>
        <w:spacing w:line="419" w:lineRule="atLeast"/>
        <w:jc w:val="center"/>
        <w:rPr>
          <w:rFonts w:ascii="微软雅黑" w:eastAsia="微软雅黑"/>
          <w:color w:val="3D3D3D"/>
          <w:sz w:val="32"/>
          <w:szCs w:val="32"/>
        </w:rPr>
      </w:pPr>
      <w:r>
        <w:rPr>
          <w:rFonts w:ascii="微软雅黑" w:eastAsia="微软雅黑" w:hint="eastAsia"/>
          <w:color w:val="3D3D3D"/>
          <w:sz w:val="32"/>
          <w:szCs w:val="32"/>
        </w:rPr>
        <w:t>（</w:t>
      </w:r>
      <w:r>
        <w:rPr>
          <w:rFonts w:ascii="微软雅黑" w:eastAsia="微软雅黑"/>
          <w:color w:val="3D3D3D"/>
          <w:sz w:val="32"/>
          <w:szCs w:val="32"/>
          <w:lang w:val="en-US" w:eastAsia="zh-CN"/>
        </w:rPr>
        <w:t>征求意见稿</w:t>
      </w:r>
      <w:r>
        <w:rPr>
          <w:rFonts w:ascii="微软雅黑" w:eastAsia="微软雅黑" w:hint="eastAsia"/>
          <w:color w:val="3D3D3D"/>
          <w:sz w:val="32"/>
          <w:szCs w:val="32"/>
        </w:rPr>
        <w:t>）</w:t>
      </w:r>
    </w:p>
    <w:p>
      <w:pPr>
        <w:shd w:val="clear" w:color="auto" w:fill="FFFFFF"/>
        <w:spacing w:line="419" w:lineRule="atLeast"/>
        <w:jc w:val="center"/>
        <w:rPr>
          <w:rFonts w:ascii="微软雅黑" w:eastAsia="微软雅黑"/>
          <w:color w:val="3D3D3D"/>
          <w:sz w:val="32"/>
          <w:szCs w:val="32"/>
        </w:rPr>
      </w:pPr>
    </w:p>
    <w:p>
      <w:pPr>
        <w:pStyle w:val="17"/>
        <w:spacing w:before="0" w:beforeAutospacing="0" w:after="0" w:afterAutospacing="0" w:line="580" w:lineRule="exact"/>
        <w:ind w:left="0"/>
        <w:jc w:val="center"/>
        <w:rPr>
          <w:rFonts w:ascii="微软雅黑" w:eastAsia="微软雅黑"/>
          <w:b/>
          <w:bCs/>
          <w:color w:val="000000"/>
          <w:sz w:val="32"/>
          <w:szCs w:val="32"/>
        </w:rPr>
      </w:pPr>
      <w:r>
        <w:rPr>
          <w:rFonts w:ascii="微软雅黑" w:eastAsia="微软雅黑" w:hint="eastAsia"/>
          <w:b/>
          <w:bCs/>
          <w:color w:val="000000"/>
          <w:sz w:val="32"/>
          <w:szCs w:val="32"/>
        </w:rPr>
        <w:t>第一章</w:t>
      </w:r>
      <w:r>
        <w:rPr>
          <w:rFonts w:ascii="微软雅黑" w:eastAsia="微软雅黑"/>
          <w:b/>
          <w:bCs/>
          <w:color w:val="000000"/>
          <w:sz w:val="32"/>
          <w:szCs w:val="32"/>
        </w:rPr>
        <w:t xml:space="preserve">  </w:t>
      </w:r>
      <w:r>
        <w:rPr>
          <w:rFonts w:ascii="微软雅黑" w:eastAsia="微软雅黑" w:hint="eastAsia"/>
          <w:b/>
          <w:bCs/>
          <w:color w:val="000000"/>
          <w:sz w:val="32"/>
          <w:szCs w:val="32"/>
        </w:rPr>
        <w:t>总</w:t>
      </w:r>
      <w:r>
        <w:rPr>
          <w:rFonts w:ascii="微软雅黑" w:eastAsia="微软雅黑"/>
          <w:b/>
          <w:bCs/>
          <w:color w:val="000000"/>
          <w:sz w:val="32"/>
          <w:szCs w:val="32"/>
        </w:rPr>
        <w:t xml:space="preserve">  </w:t>
      </w:r>
      <w:r>
        <w:rPr>
          <w:rFonts w:ascii="微软雅黑" w:eastAsia="微软雅黑" w:hint="eastAsia"/>
          <w:b/>
          <w:bCs/>
          <w:color w:val="000000"/>
          <w:sz w:val="32"/>
          <w:szCs w:val="32"/>
        </w:rPr>
        <w:t>则</w:t>
      </w:r>
    </w:p>
    <w:p>
      <w:pPr>
        <w:pStyle w:val="17"/>
        <w:spacing w:before="0" w:beforeAutospacing="0" w:after="0" w:afterAutospacing="0" w:line="580" w:lineRule="exact"/>
        <w:ind w:firstLineChars="200" w:firstLine="640"/>
        <w:jc w:val="both"/>
        <w:rPr>
          <w:rFonts w:ascii="楷体" w:eastAsia="楷体"/>
          <w:sz w:val="32"/>
          <w:szCs w:val="32"/>
        </w:rPr>
      </w:pPr>
      <w:r>
        <w:rPr>
          <w:rFonts w:ascii="楷体" w:eastAsia="楷体" w:hint="eastAsia"/>
          <w:sz w:val="32"/>
          <w:szCs w:val="32"/>
        </w:rPr>
        <w:t>第一条</w:t>
      </w:r>
      <w:r>
        <w:rPr>
          <w:rFonts w:ascii="楷体" w:eastAsia="楷体"/>
          <w:sz w:val="32"/>
          <w:szCs w:val="32"/>
        </w:rPr>
        <w:t xml:space="preserve">  </w:t>
      </w:r>
      <w:r>
        <w:rPr>
          <w:rFonts w:ascii="楷体" w:eastAsia="楷体" w:hint="eastAsia"/>
          <w:sz w:val="32"/>
          <w:szCs w:val="32"/>
        </w:rPr>
        <w:t>为规范居家和社区养老服务</w:t>
      </w:r>
      <w:r>
        <w:rPr>
          <w:rFonts w:ascii="楷体" w:eastAsia="楷体"/>
          <w:sz w:val="32"/>
          <w:szCs w:val="32"/>
        </w:rPr>
        <w:t>机构</w:t>
      </w:r>
      <w:r>
        <w:rPr>
          <w:rFonts w:ascii="楷体" w:eastAsia="楷体" w:hint="eastAsia"/>
          <w:sz w:val="32"/>
          <w:szCs w:val="32"/>
        </w:rPr>
        <w:t>服务管理，根据《社区老年人日间照料建设标准》、《社区老年人日间照料机构设施设备配置》（</w:t>
      </w:r>
      <w:r>
        <w:rPr>
          <w:rFonts w:ascii="楷体" w:eastAsia="楷体"/>
          <w:sz w:val="32"/>
          <w:szCs w:val="32"/>
        </w:rPr>
        <w:t>GB/T33169-2016</w:t>
      </w:r>
      <w:r>
        <w:rPr>
          <w:rFonts w:ascii="楷体" w:eastAsia="楷体" w:hint="eastAsia"/>
          <w:sz w:val="32"/>
          <w:szCs w:val="32"/>
        </w:rPr>
        <w:t>）、</w:t>
      </w:r>
      <w:r>
        <w:rPr>
          <w:rFonts w:ascii="楷体" w:eastAsia="楷体" w:hint="eastAsia"/>
          <w:spacing w:val="8"/>
          <w:sz w:val="32"/>
          <w:szCs w:val="32"/>
        </w:rPr>
        <w:t>《社区老年人日间照料机构服务基本要求》（</w:t>
      </w:r>
      <w:r>
        <w:rPr>
          <w:rFonts w:ascii="楷体" w:eastAsia="楷体"/>
          <w:spacing w:val="8"/>
          <w:sz w:val="32"/>
          <w:szCs w:val="32"/>
        </w:rPr>
        <w:t>GB/T33168--2016</w:t>
      </w:r>
      <w:r>
        <w:rPr>
          <w:rFonts w:ascii="楷体" w:eastAsia="楷体" w:hint="eastAsia"/>
          <w:spacing w:val="8"/>
          <w:sz w:val="32"/>
          <w:szCs w:val="32"/>
        </w:rPr>
        <w:t>）</w:t>
      </w:r>
      <w:r>
        <w:rPr>
          <w:rFonts w:ascii="楷体" w:eastAsia="楷体"/>
          <w:spacing w:val="8"/>
          <w:sz w:val="32"/>
          <w:szCs w:val="32"/>
        </w:rPr>
        <w:t>、《养老机构服务质量基本规范》</w:t>
      </w:r>
      <w:r>
        <w:rPr>
          <w:rFonts w:ascii="楷体" w:eastAsia="楷体" w:hint="eastAsia"/>
          <w:spacing w:val="8"/>
          <w:sz w:val="32"/>
          <w:szCs w:val="32"/>
        </w:rPr>
        <w:t>（</w:t>
      </w:r>
      <w:r>
        <w:rPr>
          <w:rFonts w:ascii="楷体" w:eastAsia="楷体"/>
          <w:spacing w:val="8"/>
          <w:sz w:val="32"/>
          <w:szCs w:val="32"/>
        </w:rPr>
        <w:t>GB/T35796--2017</w:t>
      </w:r>
      <w:r>
        <w:rPr>
          <w:rFonts w:ascii="楷体" w:eastAsia="楷体" w:hint="eastAsia"/>
          <w:spacing w:val="8"/>
          <w:sz w:val="32"/>
          <w:szCs w:val="32"/>
        </w:rPr>
        <w:t>）</w:t>
      </w:r>
      <w:r>
        <w:rPr>
          <w:rFonts w:ascii="楷体" w:eastAsia="楷体"/>
          <w:spacing w:val="8"/>
          <w:sz w:val="32"/>
          <w:szCs w:val="32"/>
        </w:rPr>
        <w:t>《养老机构等级评定与划分标准》</w:t>
      </w:r>
      <w:r>
        <w:rPr>
          <w:rFonts w:ascii="楷体" w:eastAsia="楷体" w:hint="eastAsia"/>
          <w:spacing w:val="8"/>
          <w:sz w:val="32"/>
          <w:szCs w:val="32"/>
        </w:rPr>
        <w:t>（</w:t>
      </w:r>
      <w:r>
        <w:rPr>
          <w:rFonts w:ascii="楷体" w:eastAsia="楷体"/>
          <w:spacing w:val="8"/>
          <w:sz w:val="32"/>
          <w:szCs w:val="32"/>
        </w:rPr>
        <w:t>GB/T37276--2018</w:t>
      </w:r>
      <w:r>
        <w:rPr>
          <w:rFonts w:ascii="楷体" w:eastAsia="楷体" w:hint="eastAsia"/>
          <w:spacing w:val="8"/>
          <w:sz w:val="32"/>
          <w:szCs w:val="32"/>
        </w:rPr>
        <w:t>）</w:t>
      </w:r>
      <w:r>
        <w:rPr>
          <w:rFonts w:ascii="楷体" w:eastAsia="楷体"/>
          <w:spacing w:val="8"/>
          <w:sz w:val="32"/>
          <w:szCs w:val="32"/>
        </w:rPr>
        <w:t>和</w:t>
      </w:r>
      <w:r>
        <w:rPr>
          <w:rFonts w:ascii="楷体" w:eastAsia="楷体" w:hint="eastAsia"/>
          <w:sz w:val="32"/>
          <w:szCs w:val="32"/>
        </w:rPr>
        <w:t>《内蒙古自治区社区居家养老管理办法》、结合我市实际，制定本</w:t>
      </w:r>
      <w:r>
        <w:rPr>
          <w:rFonts w:ascii="楷体" w:eastAsia="楷体"/>
          <w:sz w:val="32"/>
          <w:szCs w:val="32"/>
        </w:rPr>
        <w:t>评定暂行办法</w:t>
      </w:r>
      <w:r>
        <w:rPr>
          <w:rFonts w:ascii="楷体" w:eastAsia="楷体" w:hint="eastAsia"/>
          <w:sz w:val="32"/>
          <w:szCs w:val="32"/>
        </w:rPr>
        <w:t>。</w:t>
      </w:r>
    </w:p>
    <w:p>
      <w:pPr>
        <w:shd w:val="clear" w:color="auto" w:fill="FFFFFF"/>
        <w:spacing w:line="560" w:lineRule="atLeast"/>
        <w:ind w:firstLineChars="200" w:firstLine="640"/>
        <w:jc w:val="both"/>
        <w:rPr>
          <w:rFonts w:ascii="楷体" w:eastAsia="楷体"/>
          <w:sz w:val="32"/>
          <w:szCs w:val="32"/>
        </w:rPr>
      </w:pPr>
      <w:r>
        <w:rPr>
          <w:rFonts w:ascii="楷体" w:eastAsia="楷体" w:hint="eastAsia"/>
          <w:sz w:val="32"/>
          <w:szCs w:val="32"/>
        </w:rPr>
        <w:t>第二条</w:t>
      </w:r>
      <w:r>
        <w:rPr>
          <w:rFonts w:ascii="楷体" w:eastAsia="楷体"/>
          <w:sz w:val="32"/>
          <w:szCs w:val="32"/>
        </w:rPr>
        <w:t xml:space="preserve">  本暂行办法所称的</w:t>
      </w:r>
      <w:r>
        <w:rPr>
          <w:rFonts w:ascii="楷体" w:eastAsia="楷体" w:hint="eastAsia"/>
          <w:sz w:val="32"/>
          <w:szCs w:val="32"/>
        </w:rPr>
        <w:t>居家和社区养老服务</w:t>
      </w:r>
      <w:r>
        <w:rPr>
          <w:rFonts w:ascii="楷体" w:eastAsia="楷体"/>
          <w:sz w:val="32"/>
          <w:szCs w:val="32"/>
        </w:rPr>
        <w:t>机构是指</w:t>
      </w:r>
      <w:r>
        <w:rPr>
          <w:rFonts w:ascii="楷体" w:eastAsia="楷体" w:hint="eastAsia"/>
          <w:sz w:val="32"/>
          <w:szCs w:val="32"/>
        </w:rPr>
        <w:t>依法取得法人资格，具有统一的社会信用代码证</w:t>
      </w:r>
      <w:r>
        <w:rPr>
          <w:rFonts w:ascii="楷体" w:eastAsia="楷体"/>
          <w:sz w:val="32"/>
          <w:szCs w:val="32"/>
        </w:rPr>
        <w:t>，</w:t>
      </w:r>
      <w:r>
        <w:rPr>
          <w:rFonts w:ascii="楷体" w:eastAsia="楷体" w:hint="eastAsia"/>
          <w:sz w:val="32"/>
          <w:szCs w:val="32"/>
        </w:rPr>
        <w:t>名称包含</w:t>
      </w:r>
      <w:r>
        <w:rPr>
          <w:rFonts w:ascii="楷体" w:eastAsia="楷体"/>
          <w:sz w:val="32"/>
          <w:szCs w:val="32"/>
        </w:rPr>
        <w:t>但不限于</w:t>
      </w:r>
      <w:r>
        <w:rPr>
          <w:rFonts w:ascii="楷体" w:eastAsia="楷体" w:hint="eastAsia"/>
          <w:sz w:val="32"/>
          <w:szCs w:val="32"/>
        </w:rPr>
        <w:t>"</w:t>
      </w:r>
      <w:r>
        <w:rPr>
          <w:rFonts w:ascii="楷体" w:eastAsia="楷体"/>
          <w:sz w:val="32"/>
          <w:szCs w:val="32"/>
        </w:rPr>
        <w:t>居家和社区</w:t>
      </w:r>
      <w:r>
        <w:rPr>
          <w:rFonts w:ascii="楷体" w:eastAsia="楷体" w:hint="eastAsia"/>
          <w:sz w:val="32"/>
          <w:szCs w:val="32"/>
        </w:rPr>
        <w:t>养老服务”字样，具有开展养老、医疗、助餐等服务资质或上门服务资质</w:t>
      </w:r>
      <w:r>
        <w:rPr>
          <w:rFonts w:ascii="楷体" w:eastAsia="楷体" w:hint="eastAsia"/>
          <w:sz w:val="32"/>
          <w:szCs w:val="32"/>
          <w:lang w:val="en-US" w:eastAsia="zh-CN"/>
        </w:rPr>
        <w:t>的机构</w:t>
      </w:r>
      <w:r>
        <w:rPr>
          <w:rFonts w:ascii="楷体" w:eastAsia="楷体"/>
          <w:sz w:val="32"/>
          <w:szCs w:val="32"/>
        </w:rPr>
        <w:t>。包</w:t>
      </w:r>
      <w:r>
        <w:rPr>
          <w:rFonts w:ascii="楷体" w:eastAsia="楷体" w:hint="eastAsia"/>
          <w:sz w:val="32"/>
          <w:szCs w:val="32"/>
        </w:rPr>
        <w:t>含社区嵌入式养老机构、提供机构养老服务的居家和社区养老综合服务中心，以及经营范围、服务范围和组织章程中包含居家和社区养老服务内容的其他企业和社会组织。</w:t>
      </w:r>
    </w:p>
    <w:p>
      <w:pPr>
        <w:pStyle w:val="17"/>
        <w:pBdr>
          <w:top w:val="none" w:sz="0" w:space="0" w:color="auto"/>
          <w:left w:val="none" w:sz="0" w:space="0" w:color="auto"/>
          <w:bottom w:val="none" w:sz="0" w:space="0" w:color="auto"/>
          <w:right w:val="none" w:sz="0" w:space="0" w:color="auto"/>
        </w:pBdr>
        <w:spacing w:before="0" w:beforeAutospacing="0" w:after="0" w:afterAutospacing="0" w:line="580" w:lineRule="exact"/>
        <w:ind w:left="0" w:firstLineChars="200" w:firstLine="640"/>
        <w:rPr>
          <w:rFonts w:ascii="楷体" w:eastAsia="楷体" w:hint="eastAsia"/>
          <w:b w:val="0"/>
          <w:bCs w:val="0"/>
          <w:i w:val="0"/>
          <w:iCs w:val="0"/>
          <w:caps w:val="0"/>
          <w:smallCaps w:val="0"/>
          <w:vanish w:val="0"/>
          <w:spacing w:val="0"/>
          <w:sz w:val="32"/>
          <w:szCs w:val="32"/>
        </w:rPr>
      </w:pPr>
      <w:r>
        <w:rPr>
          <w:rFonts w:ascii="楷体" w:eastAsia="楷体" w:hint="eastAsia"/>
          <w:b w:val="0"/>
          <w:bCs w:val="0"/>
          <w:i w:val="0"/>
          <w:iCs w:val="0"/>
          <w:caps w:val="0"/>
          <w:smallCaps w:val="0"/>
          <w:vanish w:val="0"/>
          <w:spacing w:val="0"/>
          <w:sz w:val="32"/>
          <w:szCs w:val="32"/>
        </w:rPr>
        <w:t>第</w:t>
      </w:r>
      <w:r>
        <w:rPr>
          <w:rFonts w:ascii="楷体" w:eastAsia="楷体"/>
          <w:b w:val="0"/>
          <w:bCs w:val="0"/>
          <w:i w:val="0"/>
          <w:iCs w:val="0"/>
          <w:caps w:val="0"/>
          <w:smallCaps w:val="0"/>
          <w:vanish w:val="0"/>
          <w:spacing w:val="0"/>
          <w:sz w:val="32"/>
          <w:szCs w:val="32"/>
        </w:rPr>
        <w:t>三</w:t>
      </w:r>
      <w:r>
        <w:rPr>
          <w:rFonts w:ascii="楷体" w:eastAsia="楷体" w:hint="eastAsia"/>
          <w:b w:val="0"/>
          <w:bCs w:val="0"/>
          <w:i w:val="0"/>
          <w:iCs w:val="0"/>
          <w:caps w:val="0"/>
          <w:smallCaps w:val="0"/>
          <w:vanish w:val="0"/>
          <w:spacing w:val="0"/>
          <w:sz w:val="32"/>
          <w:szCs w:val="32"/>
        </w:rPr>
        <w:t>条</w:t>
      </w:r>
      <w:r>
        <w:rPr>
          <w:rFonts w:ascii="微软雅黑" w:eastAsia="楷体" w:hAnsi="微软雅黑"/>
          <w:b w:val="0"/>
          <w:bCs w:val="0"/>
          <w:i w:val="0"/>
          <w:iCs w:val="0"/>
          <w:caps w:val="0"/>
          <w:smallCaps w:val="0"/>
          <w:vanish w:val="0"/>
          <w:spacing w:val="0"/>
          <w:sz w:val="32"/>
          <w:szCs w:val="32"/>
        </w:rPr>
        <w:t>  </w:t>
      </w:r>
      <w:r>
        <w:rPr>
          <w:rFonts w:ascii="楷体" w:eastAsia="楷体" w:hint="eastAsia"/>
          <w:b w:val="0"/>
          <w:bCs w:val="0"/>
          <w:i w:val="0"/>
          <w:iCs w:val="0"/>
          <w:caps w:val="0"/>
          <w:smallCaps w:val="0"/>
          <w:vanish w:val="0"/>
          <w:spacing w:val="0"/>
          <w:sz w:val="32"/>
          <w:szCs w:val="32"/>
        </w:rPr>
        <w:t>居家养老服务机构等级评定工作坚持建管并重、以评促管、统一标准、量化考核、动态管理、客观公正的原则。</w:t>
      </w:r>
    </w:p>
    <w:p>
      <w:pPr>
        <w:shd w:val="clear" w:color="auto" w:fill="FFFFFF"/>
        <w:spacing w:line="560" w:lineRule="atLeast"/>
        <w:ind w:firstLineChars="200" w:firstLine="640"/>
        <w:jc w:val="both"/>
        <w:rPr>
          <w:rFonts w:ascii="楷体" w:eastAsia="楷体"/>
          <w:color w:val="111111"/>
          <w:sz w:val="32"/>
          <w:szCs w:val="32"/>
        </w:rPr>
      </w:pPr>
      <w:r>
        <w:rPr>
          <w:rFonts w:ascii="楷体" w:eastAsia="楷体"/>
          <w:sz w:val="32"/>
          <w:szCs w:val="32"/>
        </w:rPr>
        <w:t xml:space="preserve">第四条  </w:t>
      </w:r>
      <w:r>
        <w:rPr>
          <w:rFonts w:ascii="楷体" w:eastAsia="楷体" w:hint="eastAsia"/>
          <w:sz w:val="32"/>
          <w:szCs w:val="32"/>
        </w:rPr>
        <w:t>居家和社区养老服务机构</w:t>
      </w:r>
      <w:r>
        <w:rPr>
          <w:rFonts w:ascii="楷体" w:eastAsia="楷体"/>
          <w:sz w:val="32"/>
          <w:szCs w:val="32"/>
        </w:rPr>
        <w:t>必须购买养老机构综合保险并与有和服务项目相匹配的安全制度、措施、设施、设备。</w:t>
      </w:r>
    </w:p>
    <w:p>
      <w:pPr>
        <w:shd w:val="clear" w:color="auto" w:fill="FFFFFF"/>
        <w:spacing w:line="580" w:lineRule="exact"/>
        <w:ind w:left="0"/>
        <w:jc w:val="center"/>
        <w:rPr>
          <w:rFonts w:ascii="微软雅黑" w:eastAsia="微软雅黑"/>
          <w:b/>
          <w:bCs/>
          <w:color w:val="111111"/>
          <w:sz w:val="32"/>
          <w:szCs w:val="32"/>
        </w:rPr>
      </w:pPr>
      <w:r>
        <w:rPr>
          <w:rFonts w:ascii="微软雅黑" w:eastAsia="微软雅黑" w:hint="eastAsia"/>
          <w:b/>
          <w:bCs/>
          <w:color w:val="111111"/>
          <w:sz w:val="32"/>
          <w:szCs w:val="32"/>
        </w:rPr>
        <w:t>第二章</w:t>
      </w:r>
      <w:r>
        <w:rPr>
          <w:rFonts w:ascii="微软雅黑" w:eastAsia="微软雅黑"/>
          <w:b/>
          <w:bCs/>
          <w:color w:val="111111"/>
          <w:sz w:val="32"/>
          <w:szCs w:val="32"/>
        </w:rPr>
        <w:t xml:space="preserve">  </w:t>
      </w:r>
      <w:r>
        <w:rPr>
          <w:rFonts w:ascii="微软雅黑" w:eastAsia="微软雅黑" w:hint="eastAsia"/>
          <w:b/>
          <w:bCs/>
          <w:color w:val="111111"/>
          <w:sz w:val="32"/>
          <w:szCs w:val="32"/>
        </w:rPr>
        <w:t>评定</w:t>
      </w:r>
      <w:r>
        <w:rPr>
          <w:rFonts w:ascii="微软雅黑" w:eastAsia="微软雅黑"/>
          <w:b/>
          <w:bCs/>
          <w:color w:val="111111"/>
          <w:sz w:val="32"/>
          <w:szCs w:val="32"/>
        </w:rPr>
        <w:t>条件</w:t>
      </w:r>
    </w:p>
    <w:p>
      <w:pPr>
        <w:pBdr>
          <w:top w:val="none" w:sz="0" w:space="0" w:color="auto"/>
          <w:left w:val="none" w:sz="0" w:space="0" w:color="auto"/>
          <w:bottom w:val="none" w:sz="0" w:space="0" w:color="auto"/>
          <w:right w:val="none" w:sz="0" w:space="0" w:color="auto"/>
        </w:pBdr>
        <w:shd w:val="clear" w:color="auto" w:fill="FFFFFF"/>
        <w:spacing w:after="0" w:line="580" w:lineRule="exact"/>
        <w:ind w:left="0" w:right="0" w:firstLine="647"/>
        <w:jc w:val="both"/>
        <w:rPr>
          <w:rFonts w:ascii="楷体" w:eastAsia="楷体" w:hint="eastAsia"/>
          <w:b w:val="0"/>
          <w:bCs w:val="0"/>
          <w:i w:val="0"/>
          <w:iCs w:val="0"/>
          <w:caps w:val="0"/>
          <w:smallCaps w:val="0"/>
          <w:vanish w:val="0"/>
          <w:spacing w:val="0"/>
          <w:sz w:val="32"/>
          <w:szCs w:val="32"/>
        </w:rPr>
      </w:pPr>
      <w:r>
        <w:rPr>
          <w:rStyle w:val="18"/>
          <w:rFonts w:ascii="楷体" w:eastAsia="楷体" w:hint="eastAsia"/>
          <w:b w:val="0"/>
          <w:bCs w:val="0"/>
          <w:i w:val="0"/>
          <w:iCs w:val="0"/>
          <w:caps w:val="0"/>
          <w:smallCaps w:val="0"/>
          <w:vanish w:val="0"/>
          <w:spacing w:val="0"/>
          <w:sz w:val="32"/>
          <w:szCs w:val="32"/>
          <w:shd w:val="clear" w:color="auto" w:fill="auto"/>
        </w:rPr>
        <w:t>第</w:t>
      </w:r>
      <w:r>
        <w:rPr>
          <w:rStyle w:val="18"/>
          <w:rFonts w:ascii="楷体" w:eastAsia="楷体"/>
          <w:b w:val="0"/>
          <w:bCs w:val="0"/>
          <w:i w:val="0"/>
          <w:iCs w:val="0"/>
          <w:caps w:val="0"/>
          <w:smallCaps w:val="0"/>
          <w:vanish w:val="0"/>
          <w:spacing w:val="0"/>
          <w:sz w:val="32"/>
          <w:szCs w:val="32"/>
          <w:shd w:val="clear" w:color="auto" w:fill="auto"/>
        </w:rPr>
        <w:t>五</w:t>
      </w:r>
      <w:r>
        <w:rPr>
          <w:rStyle w:val="18"/>
          <w:rFonts w:ascii="楷体" w:eastAsia="楷体" w:hint="eastAsia"/>
          <w:b w:val="0"/>
          <w:bCs w:val="0"/>
          <w:i w:val="0"/>
          <w:iCs w:val="0"/>
          <w:caps w:val="0"/>
          <w:smallCaps w:val="0"/>
          <w:vanish w:val="0"/>
          <w:spacing w:val="0"/>
          <w:sz w:val="32"/>
          <w:szCs w:val="32"/>
          <w:shd w:val="clear" w:color="auto" w:fill="auto"/>
        </w:rPr>
        <w:t>条</w:t>
      </w:r>
      <w:r>
        <w:rPr>
          <w:rStyle w:val="18"/>
          <w:rFonts w:ascii="楷体" w:eastAsia="楷体"/>
          <w:b w:val="0"/>
          <w:bCs w:val="0"/>
          <w:i w:val="0"/>
          <w:iCs w:val="0"/>
          <w:caps w:val="0"/>
          <w:smallCaps w:val="0"/>
          <w:vanish w:val="0"/>
          <w:spacing w:val="0"/>
          <w:sz w:val="32"/>
          <w:szCs w:val="32"/>
          <w:shd w:val="clear" w:color="auto" w:fill="auto"/>
        </w:rPr>
        <w:t xml:space="preserve">  </w:t>
      </w:r>
      <w:r>
        <w:rPr>
          <w:rFonts w:ascii="楷体" w:eastAsia="楷体" w:hint="eastAsia"/>
          <w:b w:val="0"/>
          <w:bCs w:val="0"/>
          <w:i w:val="0"/>
          <w:iCs w:val="0"/>
          <w:caps w:val="0"/>
          <w:smallCaps w:val="0"/>
          <w:vanish w:val="0"/>
          <w:spacing w:val="0"/>
          <w:sz w:val="32"/>
          <w:szCs w:val="32"/>
          <w:shd w:val="clear" w:color="auto" w:fill="auto"/>
        </w:rPr>
        <w:t>申请等级评定的</w:t>
      </w:r>
      <w:r>
        <w:rPr>
          <w:rFonts w:ascii="楷体" w:eastAsia="楷体"/>
          <w:b w:val="0"/>
          <w:bCs w:val="0"/>
          <w:i w:val="0"/>
          <w:iCs w:val="0"/>
          <w:caps w:val="0"/>
          <w:smallCaps w:val="0"/>
          <w:vanish w:val="0"/>
          <w:spacing w:val="0"/>
          <w:sz w:val="32"/>
          <w:szCs w:val="32"/>
          <w:shd w:val="clear" w:color="auto" w:fill="auto"/>
        </w:rPr>
        <w:t>居家和社区</w:t>
      </w:r>
      <w:r>
        <w:rPr>
          <w:rFonts w:ascii="楷体" w:eastAsia="楷体" w:hint="eastAsia"/>
          <w:b w:val="0"/>
          <w:bCs w:val="0"/>
          <w:i w:val="0"/>
          <w:iCs w:val="0"/>
          <w:caps w:val="0"/>
          <w:smallCaps w:val="0"/>
          <w:vanish w:val="0"/>
          <w:spacing w:val="0"/>
          <w:sz w:val="32"/>
          <w:szCs w:val="32"/>
          <w:shd w:val="clear" w:color="auto" w:fill="auto"/>
        </w:rPr>
        <w:t>养老服务机构应当同时符合下列条件：</w:t>
      </w:r>
    </w:p>
    <w:p>
      <w:pPr>
        <w:shd w:val="clear" w:color="auto" w:fill="FFFFFF"/>
        <w:spacing w:line="560" w:lineRule="atLeast"/>
        <w:ind w:firstLineChars="200" w:firstLine="640"/>
        <w:jc w:val="both"/>
        <w:rPr>
          <w:rFonts w:ascii="楷体" w:eastAsia="楷体"/>
          <w:sz w:val="32"/>
          <w:szCs w:val="32"/>
        </w:rPr>
      </w:pPr>
      <w:r>
        <w:rPr>
          <w:rFonts w:ascii="楷体" w:eastAsia="楷体" w:hint="eastAsia"/>
          <w:b w:val="0"/>
          <w:bCs w:val="0"/>
          <w:i w:val="0"/>
          <w:iCs w:val="0"/>
          <w:caps w:val="0"/>
          <w:smallCaps w:val="0"/>
          <w:vanish w:val="0"/>
          <w:spacing w:val="0"/>
          <w:sz w:val="32"/>
          <w:szCs w:val="32"/>
          <w:shd w:val="clear" w:color="auto" w:fill="auto"/>
        </w:rPr>
        <w:t>（一）居家</w:t>
      </w:r>
      <w:r>
        <w:rPr>
          <w:rFonts w:ascii="楷体" w:eastAsia="楷体"/>
          <w:b w:val="0"/>
          <w:bCs w:val="0"/>
          <w:i w:val="0"/>
          <w:iCs w:val="0"/>
          <w:caps w:val="0"/>
          <w:smallCaps w:val="0"/>
          <w:vanish w:val="0"/>
          <w:spacing w:val="0"/>
          <w:sz w:val="32"/>
          <w:szCs w:val="32"/>
          <w:shd w:val="clear" w:color="auto" w:fill="auto"/>
        </w:rPr>
        <w:t>和</w:t>
      </w:r>
      <w:r>
        <w:rPr>
          <w:rFonts w:ascii="楷体" w:eastAsia="楷体" w:hint="eastAsia"/>
          <w:b w:val="0"/>
          <w:bCs w:val="0"/>
          <w:i w:val="0"/>
          <w:iCs w:val="0"/>
          <w:caps w:val="0"/>
          <w:smallCaps w:val="0"/>
          <w:vanish w:val="0"/>
          <w:spacing w:val="0"/>
          <w:sz w:val="32"/>
          <w:szCs w:val="32"/>
          <w:shd w:val="clear" w:color="auto" w:fill="auto"/>
        </w:rPr>
        <w:t>社区养老服务机构获得的核准登记证照应在有效期内</w:t>
      </w:r>
      <w:r>
        <w:rPr>
          <w:rFonts w:ascii="楷体" w:eastAsia="楷体"/>
          <w:b w:val="0"/>
          <w:bCs w:val="0"/>
          <w:i w:val="0"/>
          <w:iCs w:val="0"/>
          <w:caps w:val="0"/>
          <w:smallCaps w:val="0"/>
          <w:vanish w:val="0"/>
          <w:spacing w:val="0"/>
          <w:sz w:val="32"/>
          <w:szCs w:val="32"/>
          <w:shd w:val="clear" w:color="auto" w:fill="auto"/>
        </w:rPr>
        <w:t>，</w:t>
      </w:r>
      <w:r>
        <w:rPr>
          <w:rFonts w:ascii="楷体" w:eastAsia="楷体" w:hint="eastAsia"/>
          <w:sz w:val="32"/>
          <w:szCs w:val="32"/>
        </w:rPr>
        <w:t>开展喘息照料服务、机构养老的需经民政部门备案；开展医疗服务的应按要求取得相应的资质。</w:t>
      </w:r>
    </w:p>
    <w:p>
      <w:pPr>
        <w:shd w:val="clear" w:color="auto" w:fill="FFFFFF"/>
        <w:spacing w:line="560" w:lineRule="atLeast"/>
        <w:ind w:firstLineChars="200" w:firstLine="640"/>
        <w:jc w:val="both"/>
        <w:rPr>
          <w:rFonts w:ascii="楷体" w:eastAsia="楷体" w:hint="eastAsia"/>
          <w:sz w:val="32"/>
          <w:szCs w:val="32"/>
        </w:rPr>
      </w:pPr>
      <w:r>
        <w:rPr>
          <w:rFonts w:ascii="楷体" w:eastAsia="楷体" w:hint="eastAsia"/>
          <w:sz w:val="32"/>
          <w:szCs w:val="32"/>
        </w:rPr>
        <w:t>（二）</w:t>
      </w:r>
      <w:r>
        <w:rPr>
          <w:rFonts w:ascii="楷体" w:eastAsia="楷体" w:hint="eastAsia"/>
          <w:b w:val="0"/>
          <w:bCs w:val="0"/>
          <w:i w:val="0"/>
          <w:iCs w:val="0"/>
          <w:caps w:val="0"/>
          <w:smallCaps w:val="0"/>
          <w:vanish w:val="0"/>
          <w:spacing w:val="0"/>
          <w:sz w:val="32"/>
          <w:szCs w:val="32"/>
          <w:shd w:val="clear" w:color="auto" w:fill="auto"/>
        </w:rPr>
        <w:t>居家</w:t>
      </w:r>
      <w:r>
        <w:rPr>
          <w:rFonts w:ascii="楷体" w:eastAsia="楷体"/>
          <w:b w:val="0"/>
          <w:bCs w:val="0"/>
          <w:i w:val="0"/>
          <w:iCs w:val="0"/>
          <w:caps w:val="0"/>
          <w:smallCaps w:val="0"/>
          <w:vanish w:val="0"/>
          <w:spacing w:val="0"/>
          <w:sz w:val="32"/>
          <w:szCs w:val="32"/>
          <w:shd w:val="clear" w:color="auto" w:fill="auto"/>
        </w:rPr>
        <w:t>和</w:t>
      </w:r>
      <w:r>
        <w:rPr>
          <w:rFonts w:ascii="楷体" w:eastAsia="楷体" w:hint="eastAsia"/>
          <w:b w:val="0"/>
          <w:bCs w:val="0"/>
          <w:i w:val="0"/>
          <w:iCs w:val="0"/>
          <w:caps w:val="0"/>
          <w:smallCaps w:val="0"/>
          <w:vanish w:val="0"/>
          <w:spacing w:val="0"/>
          <w:sz w:val="32"/>
          <w:szCs w:val="32"/>
          <w:shd w:val="clear" w:color="auto" w:fill="auto"/>
        </w:rPr>
        <w:t>社区养老服务机构</w:t>
      </w:r>
      <w:r>
        <w:rPr>
          <w:rFonts w:ascii="楷体" w:eastAsia="楷体" w:cs="宋体"/>
          <w:bCs/>
          <w:iCs/>
          <w:kern w:val="0"/>
          <w:sz w:val="32"/>
          <w:szCs w:val="32"/>
        </w:rPr>
        <w:t>和</w:t>
      </w:r>
      <w:r>
        <w:rPr>
          <w:rFonts w:ascii="楷体" w:eastAsia="楷体" w:cs="宋体" w:hint="eastAsia"/>
          <w:bCs/>
          <w:iCs/>
          <w:kern w:val="0"/>
          <w:sz w:val="32"/>
          <w:szCs w:val="32"/>
        </w:rPr>
        <w:t>街道办事处（乡镇政府）签订</w:t>
      </w:r>
      <w:r>
        <w:rPr>
          <w:rFonts w:ascii="楷体" w:eastAsia="楷体" w:cs="宋体"/>
          <w:bCs/>
          <w:iCs/>
          <w:kern w:val="0"/>
          <w:sz w:val="32"/>
          <w:szCs w:val="32"/>
        </w:rPr>
        <w:t>服务场所</w:t>
      </w:r>
      <w:r>
        <w:rPr>
          <w:rFonts w:ascii="楷体" w:eastAsia="楷体" w:cs="宋体" w:hint="eastAsia"/>
          <w:bCs/>
          <w:iCs/>
          <w:kern w:val="0"/>
          <w:sz w:val="32"/>
          <w:szCs w:val="32"/>
        </w:rPr>
        <w:t>免费使用协议</w:t>
      </w:r>
      <w:r>
        <w:rPr>
          <w:rFonts w:ascii="楷体" w:eastAsia="楷体" w:cs="宋体"/>
          <w:bCs/>
          <w:iCs/>
          <w:kern w:val="0"/>
          <w:sz w:val="32"/>
          <w:szCs w:val="32"/>
        </w:rPr>
        <w:t>在有效期内。</w:t>
      </w:r>
    </w:p>
    <w:p>
      <w:pPr>
        <w:pBdr>
          <w:top w:val="none" w:sz="0" w:space="0" w:color="auto"/>
          <w:left w:val="none" w:sz="0" w:space="0" w:color="auto"/>
          <w:bottom w:val="none" w:sz="0" w:space="0" w:color="auto"/>
          <w:right w:val="none" w:sz="0" w:space="0" w:color="auto"/>
        </w:pBdr>
        <w:shd w:val="clear" w:color="auto" w:fill="FFFFFF"/>
        <w:spacing w:after="0" w:line="580" w:lineRule="exact"/>
        <w:ind w:left="0" w:right="0" w:firstLine="633"/>
        <w:jc w:val="both"/>
        <w:rPr>
          <w:rFonts w:ascii="楷体" w:eastAsia="楷体" w:hint="eastAsia"/>
          <w:b w:val="0"/>
          <w:bCs w:val="0"/>
          <w:i w:val="0"/>
          <w:iCs w:val="0"/>
          <w:caps w:val="0"/>
          <w:smallCaps w:val="0"/>
          <w:vanish w:val="0"/>
          <w:spacing w:val="0"/>
          <w:sz w:val="32"/>
          <w:szCs w:val="32"/>
        </w:rPr>
      </w:pPr>
      <w:r>
        <w:rPr>
          <w:rFonts w:ascii="楷体" w:eastAsia="楷体" w:hint="eastAsia"/>
          <w:b w:val="0"/>
          <w:bCs w:val="0"/>
          <w:i w:val="0"/>
          <w:iCs w:val="0"/>
          <w:caps w:val="0"/>
          <w:smallCaps w:val="0"/>
          <w:vanish w:val="0"/>
          <w:spacing w:val="0"/>
          <w:sz w:val="32"/>
          <w:szCs w:val="32"/>
          <w:shd w:val="clear" w:color="auto" w:fill="auto"/>
        </w:rPr>
        <w:t>（</w:t>
      </w:r>
      <w:r>
        <w:rPr>
          <w:rFonts w:ascii="楷体" w:eastAsia="楷体"/>
          <w:b w:val="0"/>
          <w:bCs w:val="0"/>
          <w:i w:val="0"/>
          <w:iCs w:val="0"/>
          <w:caps w:val="0"/>
          <w:smallCaps w:val="0"/>
          <w:vanish w:val="0"/>
          <w:spacing w:val="0"/>
          <w:sz w:val="32"/>
          <w:szCs w:val="32"/>
          <w:shd w:val="clear" w:color="auto" w:fill="auto"/>
        </w:rPr>
        <w:t>三</w:t>
      </w:r>
      <w:r>
        <w:rPr>
          <w:rFonts w:ascii="楷体" w:eastAsia="楷体" w:hint="eastAsia"/>
          <w:b w:val="0"/>
          <w:bCs w:val="0"/>
          <w:i w:val="0"/>
          <w:iCs w:val="0"/>
          <w:caps w:val="0"/>
          <w:smallCaps w:val="0"/>
          <w:vanish w:val="0"/>
          <w:spacing w:val="0"/>
          <w:sz w:val="32"/>
          <w:szCs w:val="32"/>
          <w:shd w:val="clear" w:color="auto" w:fill="auto"/>
        </w:rPr>
        <w:t>）持续运营一年以上并符合</w:t>
      </w:r>
      <w:r>
        <w:rPr>
          <w:rFonts w:ascii="楷体" w:eastAsia="楷体"/>
          <w:b w:val="0"/>
          <w:bCs w:val="0"/>
          <w:i w:val="0"/>
          <w:iCs w:val="0"/>
          <w:caps w:val="0"/>
          <w:smallCaps w:val="0"/>
          <w:vanish w:val="0"/>
          <w:spacing w:val="0"/>
          <w:sz w:val="32"/>
          <w:szCs w:val="32"/>
        </w:rPr>
        <w:t>《呼和浩特市居家和社区养老服务机构评定标准》（附件1）</w:t>
      </w:r>
      <w:r>
        <w:rPr>
          <w:rFonts w:ascii="楷体" w:eastAsia="楷体" w:hint="eastAsia"/>
          <w:b w:val="0"/>
          <w:bCs w:val="0"/>
          <w:i w:val="0"/>
          <w:iCs w:val="0"/>
          <w:caps w:val="0"/>
          <w:smallCaps w:val="0"/>
          <w:vanish w:val="0"/>
          <w:spacing w:val="0"/>
          <w:sz w:val="32"/>
          <w:szCs w:val="32"/>
          <w:shd w:val="clear" w:color="auto" w:fill="auto"/>
        </w:rPr>
        <w:t>关于等级评定的基本要求与条件。</w:t>
      </w:r>
    </w:p>
    <w:p>
      <w:pPr>
        <w:shd w:val="clear" w:color="auto" w:fill="FFFFFF"/>
        <w:spacing w:line="580" w:lineRule="exact"/>
        <w:ind w:left="0" w:firstLine="647"/>
        <w:jc w:val="both"/>
        <w:rPr>
          <w:rFonts w:ascii="楷体" w:eastAsia="楷体"/>
          <w:b w:val="0"/>
          <w:bCs w:val="0"/>
          <w:i w:val="0"/>
          <w:iCs w:val="0"/>
          <w:caps w:val="0"/>
          <w:smallCaps w:val="0"/>
          <w:vanish w:val="0"/>
          <w:spacing w:val="0"/>
          <w:sz w:val="32"/>
          <w:szCs w:val="32"/>
          <w:shd w:val="clear" w:color="auto" w:fill="auto"/>
        </w:rPr>
      </w:pPr>
      <w:r>
        <w:rPr>
          <w:rStyle w:val="18"/>
          <w:rFonts w:ascii="楷体" w:eastAsia="楷体" w:hint="eastAsia"/>
          <w:b w:val="0"/>
          <w:bCs w:val="0"/>
          <w:i w:val="0"/>
          <w:iCs w:val="0"/>
          <w:caps w:val="0"/>
          <w:smallCaps w:val="0"/>
          <w:vanish w:val="0"/>
          <w:spacing w:val="0"/>
          <w:sz w:val="32"/>
          <w:szCs w:val="32"/>
          <w:shd w:val="clear" w:color="auto" w:fill="auto"/>
        </w:rPr>
        <w:t>第</w:t>
      </w:r>
      <w:r>
        <w:rPr>
          <w:rStyle w:val="18"/>
          <w:rFonts w:ascii="楷体" w:eastAsia="楷体"/>
          <w:b w:val="0"/>
          <w:bCs w:val="0"/>
          <w:i w:val="0"/>
          <w:iCs w:val="0"/>
          <w:caps w:val="0"/>
          <w:smallCaps w:val="0"/>
          <w:vanish w:val="0"/>
          <w:spacing w:val="0"/>
          <w:sz w:val="32"/>
          <w:szCs w:val="32"/>
          <w:shd w:val="clear" w:color="auto" w:fill="auto"/>
        </w:rPr>
        <w:t>六</w:t>
      </w:r>
      <w:r>
        <w:rPr>
          <w:rStyle w:val="18"/>
          <w:rFonts w:ascii="楷体" w:eastAsia="楷体" w:hint="eastAsia"/>
          <w:b w:val="0"/>
          <w:bCs w:val="0"/>
          <w:i w:val="0"/>
          <w:iCs w:val="0"/>
          <w:caps w:val="0"/>
          <w:smallCaps w:val="0"/>
          <w:vanish w:val="0"/>
          <w:spacing w:val="0"/>
          <w:sz w:val="32"/>
          <w:szCs w:val="32"/>
          <w:shd w:val="clear" w:color="auto" w:fill="auto"/>
        </w:rPr>
        <w:t>条</w:t>
      </w:r>
      <w:r>
        <w:rPr>
          <w:rStyle w:val="18"/>
          <w:rFonts w:ascii="楷体" w:eastAsia="楷体"/>
          <w:b w:val="0"/>
          <w:bCs w:val="0"/>
          <w:i w:val="0"/>
          <w:iCs w:val="0"/>
          <w:caps w:val="0"/>
          <w:smallCaps w:val="0"/>
          <w:vanish w:val="0"/>
          <w:spacing w:val="0"/>
          <w:sz w:val="32"/>
          <w:szCs w:val="32"/>
          <w:shd w:val="clear" w:color="auto" w:fill="auto"/>
        </w:rPr>
        <w:t xml:space="preserve">  </w:t>
      </w:r>
      <w:r>
        <w:rPr>
          <w:rFonts w:ascii="楷体" w:eastAsia="楷体" w:hint="eastAsia"/>
          <w:b w:val="0"/>
          <w:bCs w:val="0"/>
          <w:i w:val="0"/>
          <w:iCs w:val="0"/>
          <w:caps w:val="0"/>
          <w:smallCaps w:val="0"/>
          <w:vanish w:val="0"/>
          <w:spacing w:val="0"/>
          <w:sz w:val="32"/>
          <w:szCs w:val="32"/>
          <w:shd w:val="clear" w:color="auto" w:fill="auto"/>
        </w:rPr>
        <w:t>居家</w:t>
      </w:r>
      <w:r>
        <w:rPr>
          <w:rFonts w:ascii="楷体" w:eastAsia="楷体"/>
          <w:b w:val="0"/>
          <w:bCs w:val="0"/>
          <w:i w:val="0"/>
          <w:iCs w:val="0"/>
          <w:caps w:val="0"/>
          <w:smallCaps w:val="0"/>
          <w:vanish w:val="0"/>
          <w:spacing w:val="0"/>
          <w:sz w:val="32"/>
          <w:szCs w:val="32"/>
          <w:shd w:val="clear" w:color="auto" w:fill="auto"/>
        </w:rPr>
        <w:t>和</w:t>
      </w:r>
      <w:r>
        <w:rPr>
          <w:rFonts w:ascii="楷体" w:eastAsia="楷体" w:hint="eastAsia"/>
          <w:b w:val="0"/>
          <w:bCs w:val="0"/>
          <w:i w:val="0"/>
          <w:iCs w:val="0"/>
          <w:caps w:val="0"/>
          <w:smallCaps w:val="0"/>
          <w:vanish w:val="0"/>
          <w:spacing w:val="0"/>
          <w:sz w:val="32"/>
          <w:szCs w:val="32"/>
          <w:shd w:val="clear" w:color="auto" w:fill="auto"/>
        </w:rPr>
        <w:t>社区养老服务机构有下列情形之一的，评定机构不予评定等级：</w:t>
      </w:r>
    </w:p>
    <w:p>
      <w:pPr>
        <w:shd w:val="clear" w:color="auto" w:fill="FFFFFF"/>
        <w:spacing w:line="580" w:lineRule="exact"/>
        <w:ind w:left="0" w:firstLine="647"/>
        <w:jc w:val="both"/>
        <w:rPr>
          <w:rFonts w:ascii="楷体" w:eastAsia="楷体"/>
          <w:b w:val="0"/>
          <w:bCs w:val="0"/>
          <w:i w:val="0"/>
          <w:iCs w:val="0"/>
          <w:caps w:val="0"/>
          <w:smallCaps w:val="0"/>
          <w:vanish w:val="0"/>
          <w:spacing w:val="0"/>
          <w:sz w:val="32"/>
          <w:szCs w:val="32"/>
          <w:shd w:val="clear" w:color="auto" w:fill="auto"/>
        </w:rPr>
      </w:pPr>
      <w:r>
        <w:rPr>
          <w:rFonts w:ascii="楷体" w:eastAsia="楷体"/>
          <w:b w:val="0"/>
          <w:bCs w:val="0"/>
          <w:i w:val="0"/>
          <w:iCs w:val="0"/>
          <w:caps w:val="0"/>
          <w:smallCaps w:val="0"/>
          <w:vanish w:val="0"/>
          <w:spacing w:val="0"/>
          <w:sz w:val="32"/>
          <w:szCs w:val="32"/>
          <w:shd w:val="clear" w:color="auto" w:fill="auto"/>
        </w:rPr>
        <w:t>1.</w:t>
      </w:r>
      <w:r>
        <w:rPr>
          <w:rFonts w:ascii="楷体" w:eastAsia="楷体" w:hint="eastAsia"/>
          <w:b w:val="0"/>
          <w:bCs w:val="0"/>
          <w:i w:val="0"/>
          <w:iCs w:val="0"/>
          <w:caps w:val="0"/>
          <w:smallCaps w:val="0"/>
          <w:vanish w:val="0"/>
          <w:spacing w:val="0"/>
          <w:sz w:val="32"/>
          <w:szCs w:val="32"/>
          <w:shd w:val="clear" w:color="auto" w:fill="auto"/>
        </w:rPr>
        <w:t>未依法办理登记手续的；</w:t>
      </w:r>
    </w:p>
    <w:p>
      <w:pPr>
        <w:shd w:val="clear" w:color="auto" w:fill="FFFFFF"/>
        <w:spacing w:line="580" w:lineRule="exact"/>
        <w:ind w:left="0" w:firstLine="647"/>
        <w:jc w:val="both"/>
        <w:rPr>
          <w:rFonts w:ascii="楷体" w:eastAsia="楷体"/>
          <w:b w:val="0"/>
          <w:bCs w:val="0"/>
          <w:i w:val="0"/>
          <w:iCs w:val="0"/>
          <w:caps w:val="0"/>
          <w:smallCaps w:val="0"/>
          <w:vanish w:val="0"/>
          <w:spacing w:val="0"/>
          <w:sz w:val="32"/>
          <w:szCs w:val="32"/>
          <w:shd w:val="clear" w:color="auto" w:fill="auto"/>
        </w:rPr>
      </w:pPr>
      <w:r>
        <w:rPr>
          <w:rFonts w:ascii="楷体" w:eastAsia="楷体"/>
          <w:b w:val="0"/>
          <w:bCs w:val="0"/>
          <w:i w:val="0"/>
          <w:iCs w:val="0"/>
          <w:caps w:val="0"/>
          <w:smallCaps w:val="0"/>
          <w:vanish w:val="0"/>
          <w:spacing w:val="0"/>
          <w:sz w:val="32"/>
          <w:szCs w:val="32"/>
          <w:shd w:val="clear" w:color="auto" w:fill="auto"/>
        </w:rPr>
        <w:t>2.社区嵌入式</w:t>
      </w:r>
      <w:r>
        <w:rPr>
          <w:rFonts w:ascii="楷体" w:eastAsia="楷体" w:hint="eastAsia"/>
          <w:b w:val="0"/>
          <w:bCs w:val="0"/>
          <w:i w:val="0"/>
          <w:iCs w:val="0"/>
          <w:caps w:val="0"/>
          <w:smallCaps w:val="0"/>
          <w:vanish w:val="0"/>
          <w:spacing w:val="0"/>
          <w:sz w:val="32"/>
          <w:szCs w:val="32"/>
          <w:shd w:val="clear" w:color="auto" w:fill="auto"/>
        </w:rPr>
        <w:t>养老机构</w:t>
      </w:r>
      <w:r>
        <w:rPr>
          <w:rFonts w:ascii="楷体" w:eastAsia="楷体"/>
          <w:b w:val="0"/>
          <w:bCs w:val="0"/>
          <w:i w:val="0"/>
          <w:iCs w:val="0"/>
          <w:caps w:val="0"/>
          <w:smallCaps w:val="0"/>
          <w:vanish w:val="0"/>
          <w:spacing w:val="0"/>
          <w:sz w:val="32"/>
          <w:szCs w:val="32"/>
          <w:shd w:val="clear" w:color="auto" w:fill="auto"/>
        </w:rPr>
        <w:t>（包括提供机构养老服务的居家和社区养老服务综合体、中心）未备案的</w:t>
      </w:r>
      <w:r>
        <w:rPr>
          <w:rFonts w:ascii="楷体" w:eastAsia="楷体" w:hint="eastAsia"/>
          <w:b w:val="0"/>
          <w:bCs w:val="0"/>
          <w:i w:val="0"/>
          <w:iCs w:val="0"/>
          <w:caps w:val="0"/>
          <w:smallCaps w:val="0"/>
          <w:vanish w:val="0"/>
          <w:spacing w:val="0"/>
          <w:sz w:val="32"/>
          <w:szCs w:val="32"/>
          <w:shd w:val="clear" w:color="auto" w:fill="auto"/>
        </w:rPr>
        <w:t>；</w:t>
      </w:r>
    </w:p>
    <w:p>
      <w:pPr>
        <w:shd w:val="clear" w:color="auto" w:fill="FFFFFF"/>
        <w:spacing w:line="580" w:lineRule="exact"/>
        <w:ind w:left="0" w:firstLine="647"/>
        <w:jc w:val="both"/>
        <w:rPr>
          <w:rFonts w:ascii="楷体" w:eastAsia="楷体"/>
          <w:b w:val="0"/>
          <w:bCs w:val="0"/>
          <w:i w:val="0"/>
          <w:iCs w:val="0"/>
          <w:caps w:val="0"/>
          <w:smallCaps w:val="0"/>
          <w:vanish w:val="0"/>
          <w:spacing w:val="0"/>
          <w:sz w:val="32"/>
          <w:szCs w:val="32"/>
          <w:shd w:val="clear" w:color="auto" w:fill="auto"/>
        </w:rPr>
      </w:pPr>
      <w:r>
        <w:rPr>
          <w:rFonts w:ascii="楷体" w:eastAsia="楷体"/>
          <w:b w:val="0"/>
          <w:bCs w:val="0"/>
          <w:i w:val="0"/>
          <w:iCs w:val="0"/>
          <w:caps w:val="0"/>
          <w:smallCaps w:val="0"/>
          <w:vanish w:val="0"/>
          <w:spacing w:val="0"/>
          <w:sz w:val="32"/>
          <w:szCs w:val="32"/>
          <w:shd w:val="clear" w:color="auto" w:fill="auto"/>
        </w:rPr>
        <w:t>3.</w:t>
      </w:r>
      <w:r>
        <w:rPr>
          <w:rFonts w:ascii="楷体" w:eastAsia="楷体" w:hint="eastAsia"/>
          <w:b w:val="0"/>
          <w:bCs w:val="0"/>
          <w:i w:val="0"/>
          <w:iCs w:val="0"/>
          <w:caps w:val="0"/>
          <w:smallCaps w:val="0"/>
          <w:vanish w:val="0"/>
          <w:spacing w:val="0"/>
          <w:sz w:val="32"/>
          <w:szCs w:val="32"/>
          <w:shd w:val="clear" w:color="auto" w:fill="auto"/>
        </w:rPr>
        <w:t>上年度受到有关部门行政处罚、行政强制或者行政处罚、行政强制尚未执行完毕的；</w:t>
      </w:r>
    </w:p>
    <w:p>
      <w:pPr>
        <w:shd w:val="clear" w:color="auto" w:fill="FFFFFF"/>
        <w:spacing w:line="580" w:lineRule="exact"/>
        <w:ind w:left="0" w:firstLine="647"/>
        <w:jc w:val="both"/>
        <w:rPr>
          <w:rFonts w:ascii="楷体" w:eastAsia="楷体"/>
          <w:b w:val="0"/>
          <w:bCs w:val="0"/>
          <w:i w:val="0"/>
          <w:iCs w:val="0"/>
          <w:caps w:val="0"/>
          <w:smallCaps w:val="0"/>
          <w:vanish w:val="0"/>
          <w:spacing w:val="0"/>
          <w:sz w:val="32"/>
          <w:szCs w:val="32"/>
          <w:shd w:val="clear" w:color="auto" w:fill="auto"/>
        </w:rPr>
      </w:pPr>
      <w:r>
        <w:rPr>
          <w:rFonts w:ascii="楷体" w:eastAsia="楷体"/>
          <w:b w:val="0"/>
          <w:bCs w:val="0"/>
          <w:i w:val="0"/>
          <w:iCs w:val="0"/>
          <w:caps w:val="0"/>
          <w:smallCaps w:val="0"/>
          <w:vanish w:val="0"/>
          <w:spacing w:val="0"/>
          <w:sz w:val="32"/>
          <w:szCs w:val="32"/>
          <w:shd w:val="clear" w:color="auto" w:fill="auto"/>
        </w:rPr>
        <w:t>4.</w:t>
      </w:r>
      <w:r>
        <w:rPr>
          <w:rFonts w:ascii="楷体" w:eastAsia="楷体" w:hint="eastAsia"/>
          <w:b w:val="0"/>
          <w:bCs w:val="0"/>
          <w:i w:val="0"/>
          <w:iCs w:val="0"/>
          <w:caps w:val="0"/>
          <w:smallCaps w:val="0"/>
          <w:vanish w:val="0"/>
          <w:spacing w:val="0"/>
          <w:sz w:val="32"/>
          <w:szCs w:val="32"/>
          <w:shd w:val="clear" w:color="auto" w:fill="auto"/>
        </w:rPr>
        <w:t>正在被有关政府部门或者司法机关立案调查的；</w:t>
      </w:r>
    </w:p>
    <w:p>
      <w:pPr>
        <w:shd w:val="clear" w:color="auto" w:fill="FFFFFF"/>
        <w:spacing w:line="580" w:lineRule="exact"/>
        <w:ind w:left="0" w:firstLine="647"/>
        <w:jc w:val="both"/>
        <w:rPr>
          <w:rFonts w:ascii="楷体" w:eastAsia="楷体"/>
          <w:b w:val="0"/>
          <w:bCs w:val="0"/>
          <w:i w:val="0"/>
          <w:iCs w:val="0"/>
          <w:caps w:val="0"/>
          <w:smallCaps w:val="0"/>
          <w:vanish w:val="0"/>
          <w:spacing w:val="0"/>
          <w:sz w:val="32"/>
          <w:szCs w:val="32"/>
          <w:shd w:val="clear" w:color="auto" w:fill="auto"/>
        </w:rPr>
      </w:pPr>
      <w:r>
        <w:rPr>
          <w:rFonts w:ascii="楷体" w:eastAsia="楷体"/>
          <w:b w:val="0"/>
          <w:bCs w:val="0"/>
          <w:i w:val="0"/>
          <w:iCs w:val="0"/>
          <w:caps w:val="0"/>
          <w:smallCaps w:val="0"/>
          <w:vanish w:val="0"/>
          <w:spacing w:val="0"/>
          <w:sz w:val="32"/>
          <w:szCs w:val="32"/>
          <w:shd w:val="clear" w:color="auto" w:fill="auto"/>
        </w:rPr>
        <w:t>5.</w:t>
      </w:r>
      <w:r>
        <w:rPr>
          <w:rFonts w:ascii="楷体" w:eastAsia="楷体" w:hint="eastAsia"/>
          <w:b w:val="0"/>
          <w:bCs w:val="0"/>
          <w:i w:val="0"/>
          <w:iCs w:val="0"/>
          <w:caps w:val="0"/>
          <w:smallCaps w:val="0"/>
          <w:vanish w:val="0"/>
          <w:spacing w:val="0"/>
          <w:sz w:val="32"/>
          <w:szCs w:val="32"/>
          <w:shd w:val="clear" w:color="auto" w:fill="auto"/>
        </w:rPr>
        <w:t>被列入养老服务市场失信联合惩戒对象名单的；</w:t>
      </w:r>
    </w:p>
    <w:p>
      <w:pPr>
        <w:shd w:val="clear" w:color="auto" w:fill="FFFFFF"/>
        <w:spacing w:line="580" w:lineRule="exact"/>
        <w:ind w:left="0" w:firstLine="647"/>
        <w:jc w:val="both"/>
        <w:rPr>
          <w:rFonts w:ascii="楷体" w:eastAsia="楷体"/>
          <w:b w:val="0"/>
          <w:bCs w:val="0"/>
          <w:i w:val="0"/>
          <w:iCs w:val="0"/>
          <w:caps w:val="0"/>
          <w:smallCaps w:val="0"/>
          <w:vanish w:val="0"/>
          <w:spacing w:val="0"/>
          <w:sz w:val="32"/>
          <w:szCs w:val="32"/>
          <w:shd w:val="clear" w:color="auto" w:fill="auto"/>
        </w:rPr>
      </w:pPr>
      <w:r>
        <w:rPr>
          <w:rFonts w:ascii="楷体" w:eastAsia="楷体"/>
          <w:b w:val="0"/>
          <w:bCs w:val="0"/>
          <w:i w:val="0"/>
          <w:iCs w:val="0"/>
          <w:caps w:val="0"/>
          <w:smallCaps w:val="0"/>
          <w:vanish w:val="0"/>
          <w:spacing w:val="0"/>
          <w:sz w:val="32"/>
          <w:szCs w:val="32"/>
          <w:shd w:val="clear" w:color="auto" w:fill="auto"/>
        </w:rPr>
        <w:t>6.</w:t>
      </w:r>
      <w:r>
        <w:rPr>
          <w:rFonts w:ascii="楷体" w:eastAsia="楷体" w:hint="eastAsia"/>
          <w:b w:val="0"/>
          <w:bCs w:val="0"/>
          <w:i w:val="0"/>
          <w:iCs w:val="0"/>
          <w:caps w:val="0"/>
          <w:smallCaps w:val="0"/>
          <w:vanish w:val="0"/>
          <w:spacing w:val="0"/>
          <w:sz w:val="32"/>
          <w:szCs w:val="32"/>
          <w:shd w:val="clear" w:color="auto" w:fill="auto"/>
        </w:rPr>
        <w:t>前次申请评定等级未通过，距离前次申请时间不满一年的；</w:t>
      </w:r>
    </w:p>
    <w:p>
      <w:pPr>
        <w:shd w:val="clear" w:color="auto" w:fill="FFFFFF"/>
        <w:spacing w:line="580" w:lineRule="exact"/>
        <w:ind w:left="0" w:firstLine="647"/>
        <w:jc w:val="both"/>
        <w:rPr>
          <w:rFonts w:ascii="楷体" w:eastAsia="楷体"/>
          <w:b w:val="0"/>
          <w:bCs w:val="0"/>
          <w:i w:val="0"/>
          <w:iCs w:val="0"/>
          <w:caps w:val="0"/>
          <w:smallCaps w:val="0"/>
          <w:vanish w:val="0"/>
          <w:spacing w:val="0"/>
          <w:sz w:val="32"/>
          <w:szCs w:val="32"/>
          <w:shd w:val="clear" w:color="auto" w:fill="auto"/>
        </w:rPr>
      </w:pPr>
      <w:r>
        <w:rPr>
          <w:rFonts w:ascii="楷体" w:eastAsia="楷体"/>
          <w:b w:val="0"/>
          <w:bCs w:val="0"/>
          <w:i w:val="0"/>
          <w:iCs w:val="0"/>
          <w:caps w:val="0"/>
          <w:smallCaps w:val="0"/>
          <w:vanish w:val="0"/>
          <w:spacing w:val="0"/>
          <w:sz w:val="32"/>
          <w:szCs w:val="32"/>
          <w:shd w:val="clear" w:color="auto" w:fill="auto"/>
        </w:rPr>
        <w:t>7.</w:t>
      </w:r>
      <w:r>
        <w:rPr>
          <w:rFonts w:ascii="楷体" w:eastAsia="楷体" w:hint="eastAsia"/>
          <w:b w:val="0"/>
          <w:bCs w:val="0"/>
          <w:i w:val="0"/>
          <w:iCs w:val="0"/>
          <w:caps w:val="0"/>
          <w:smallCaps w:val="0"/>
          <w:vanish w:val="0"/>
          <w:spacing w:val="0"/>
          <w:sz w:val="32"/>
          <w:szCs w:val="32"/>
          <w:shd w:val="clear" w:color="auto" w:fill="auto"/>
        </w:rPr>
        <w:t>其他不符合评定条件的。</w:t>
      </w:r>
    </w:p>
    <w:p>
      <w:pPr>
        <w:shd w:val="clear" w:color="auto" w:fill="FFFFFF"/>
        <w:spacing w:line="580" w:lineRule="exact"/>
        <w:ind w:firstLineChars="200" w:firstLine="640"/>
        <w:rPr>
          <w:rFonts w:ascii="楷体" w:eastAsia="楷体" w:hint="eastAsia"/>
          <w:i w:val="0"/>
          <w:iCs w:val="0"/>
          <w:caps w:val="0"/>
          <w:smallCaps w:val="0"/>
          <w:vanish w:val="0"/>
          <w:spacing w:val="0"/>
          <w:sz w:val="32"/>
          <w:szCs w:val="32"/>
        </w:rPr>
      </w:pPr>
      <w:r>
        <w:rPr>
          <w:rStyle w:val="18"/>
          <w:rFonts w:ascii="楷体" w:eastAsia="楷体" w:hint="eastAsia"/>
          <w:b w:val="0"/>
          <w:bCs w:val="0"/>
          <w:i w:val="0"/>
          <w:iCs w:val="0"/>
          <w:caps w:val="0"/>
          <w:smallCaps w:val="0"/>
          <w:vanish w:val="0"/>
          <w:spacing w:val="0"/>
          <w:sz w:val="32"/>
          <w:szCs w:val="32"/>
          <w:shd w:val="clear" w:color="auto" w:fill="auto"/>
        </w:rPr>
        <w:t>第</w:t>
      </w:r>
      <w:r>
        <w:rPr>
          <w:rStyle w:val="18"/>
          <w:rFonts w:ascii="楷体" w:eastAsia="楷体"/>
          <w:b w:val="0"/>
          <w:bCs w:val="0"/>
          <w:i w:val="0"/>
          <w:iCs w:val="0"/>
          <w:caps w:val="0"/>
          <w:smallCaps w:val="0"/>
          <w:vanish w:val="0"/>
          <w:spacing w:val="0"/>
          <w:sz w:val="32"/>
          <w:szCs w:val="32"/>
          <w:shd w:val="clear" w:color="auto" w:fill="auto"/>
        </w:rPr>
        <w:t>七</w:t>
      </w:r>
      <w:r>
        <w:rPr>
          <w:rStyle w:val="18"/>
          <w:rFonts w:ascii="楷体" w:eastAsia="楷体" w:hint="eastAsia"/>
          <w:b w:val="0"/>
          <w:bCs w:val="0"/>
          <w:i w:val="0"/>
          <w:iCs w:val="0"/>
          <w:caps w:val="0"/>
          <w:smallCaps w:val="0"/>
          <w:vanish w:val="0"/>
          <w:spacing w:val="0"/>
          <w:sz w:val="32"/>
          <w:szCs w:val="32"/>
          <w:shd w:val="clear" w:color="auto" w:fill="auto"/>
        </w:rPr>
        <w:t>条</w:t>
      </w:r>
      <w:r>
        <w:rPr>
          <w:rStyle w:val="18"/>
          <w:rFonts w:ascii="楷体" w:eastAsia="楷体"/>
          <w:b w:val="0"/>
          <w:bCs w:val="0"/>
          <w:i w:val="0"/>
          <w:iCs w:val="0"/>
          <w:caps w:val="0"/>
          <w:smallCaps w:val="0"/>
          <w:vanish w:val="0"/>
          <w:spacing w:val="0"/>
          <w:sz w:val="32"/>
          <w:szCs w:val="32"/>
          <w:shd w:val="clear" w:color="auto" w:fill="auto"/>
        </w:rPr>
        <w:t xml:space="preserve">  </w:t>
      </w:r>
      <w:r>
        <w:rPr>
          <w:rStyle w:val="18"/>
          <w:rFonts w:ascii="楷体" w:eastAsia="楷体"/>
          <w:b w:val="0"/>
          <w:i w:val="0"/>
          <w:iCs w:val="0"/>
          <w:caps w:val="0"/>
          <w:smallCaps w:val="0"/>
          <w:vanish w:val="0"/>
          <w:spacing w:val="0"/>
          <w:sz w:val="32"/>
          <w:szCs w:val="32"/>
          <w:shd w:val="clear" w:color="auto" w:fill="auto"/>
        </w:rPr>
        <w:t>居家和社区养老服务机构可以单址评定或</w:t>
      </w:r>
      <w:r>
        <w:rPr>
          <w:rStyle w:val="18"/>
          <w:rFonts w:ascii="楷体" w:eastAsia="楷体" w:hint="eastAsia"/>
          <w:b w:val="0"/>
          <w:i w:val="0"/>
          <w:iCs w:val="0"/>
          <w:caps w:val="0"/>
          <w:smallCaps w:val="0"/>
          <w:vanish w:val="0"/>
          <w:spacing w:val="0"/>
          <w:sz w:val="32"/>
          <w:szCs w:val="32"/>
          <w:shd w:val="clear" w:color="auto" w:fill="auto"/>
          <w:lang w:val="en-US" w:eastAsia="zh-CN"/>
        </w:rPr>
        <w:t>在同一街道（乡镇）范围内以</w:t>
      </w:r>
      <w:r>
        <w:rPr>
          <w:rFonts w:ascii="楷体" w:eastAsia="楷体" w:hint="eastAsia"/>
          <w:sz w:val="32"/>
          <w:szCs w:val="32"/>
        </w:rPr>
        <w:t>“主体服务区+</w:t>
      </w:r>
      <w:r>
        <w:rPr>
          <w:rFonts w:ascii="楷体" w:eastAsia="楷体"/>
          <w:sz w:val="32"/>
          <w:szCs w:val="32"/>
        </w:rPr>
        <w:t>站</w:t>
      </w:r>
      <w:r>
        <w:rPr>
          <w:rFonts w:ascii="楷体" w:eastAsia="楷体" w:hint="eastAsia"/>
          <w:sz w:val="32"/>
          <w:szCs w:val="32"/>
        </w:rPr>
        <w:t>点”</w:t>
      </w:r>
      <w:r>
        <w:rPr>
          <w:rFonts w:ascii="楷体" w:eastAsia="楷体"/>
          <w:sz w:val="32"/>
          <w:szCs w:val="32"/>
        </w:rPr>
        <w:t>方式联合评定。</w:t>
      </w:r>
    </w:p>
    <w:p>
      <w:pPr>
        <w:shd w:val="clear" w:color="auto" w:fill="FFFFFF"/>
        <w:spacing w:line="580" w:lineRule="exact"/>
        <w:ind w:left="0"/>
        <w:jc w:val="center"/>
        <w:rPr>
          <w:rFonts w:ascii="微软雅黑" w:eastAsia="微软雅黑"/>
          <w:b/>
          <w:bCs/>
          <w:color w:val="111111"/>
          <w:sz w:val="32"/>
          <w:szCs w:val="32"/>
        </w:rPr>
      </w:pPr>
      <w:r>
        <w:rPr>
          <w:rFonts w:ascii="微软雅黑" w:eastAsia="微软雅黑" w:hint="eastAsia"/>
          <w:b/>
          <w:bCs/>
          <w:color w:val="111111"/>
          <w:sz w:val="32"/>
          <w:szCs w:val="32"/>
        </w:rPr>
        <w:t>第</w:t>
      </w:r>
      <w:r>
        <w:rPr>
          <w:rFonts w:ascii="微软雅黑" w:eastAsia="微软雅黑"/>
          <w:b/>
          <w:bCs/>
          <w:color w:val="111111"/>
          <w:sz w:val="32"/>
          <w:szCs w:val="32"/>
        </w:rPr>
        <w:t>三</w:t>
      </w:r>
      <w:r>
        <w:rPr>
          <w:rFonts w:ascii="微软雅黑" w:eastAsia="微软雅黑" w:hint="eastAsia"/>
          <w:b/>
          <w:bCs/>
          <w:color w:val="111111"/>
          <w:sz w:val="32"/>
          <w:szCs w:val="32"/>
        </w:rPr>
        <w:t>章</w:t>
      </w:r>
      <w:r>
        <w:rPr>
          <w:rFonts w:ascii="微软雅黑" w:eastAsia="微软雅黑"/>
          <w:b/>
          <w:bCs/>
          <w:color w:val="111111"/>
          <w:sz w:val="32"/>
          <w:szCs w:val="32"/>
        </w:rPr>
        <w:t xml:space="preserve">  等级划分标准</w:t>
      </w:r>
    </w:p>
    <w:p>
      <w:pPr>
        <w:shd w:val="clear" w:color="auto" w:fill="FFFFFF"/>
        <w:spacing w:line="580" w:lineRule="exact"/>
        <w:ind w:firstLineChars="200" w:firstLine="480"/>
        <w:rPr>
          <w:rFonts w:ascii="楷体" w:eastAsia="楷体"/>
          <w:vanish w:val="0"/>
          <w:sz w:val="32"/>
          <w:szCs w:val="32"/>
        </w:rPr>
      </w:pPr>
      <w:r>
        <w:rPr>
          <w:rFonts w:ascii="微软雅黑" w:hAnsi="微软雅黑"/>
          <w:vanish w:val="0"/>
          <w:color w:val="454545"/>
          <w:sz w:val="24"/>
          <w:szCs w:val="24"/>
        </w:rPr>
        <w:t>　</w:t>
      </w:r>
      <w:r>
        <w:rPr>
          <w:rFonts w:ascii="楷体" w:eastAsia="楷体" w:cs="仿宋" w:hint="eastAsia"/>
          <w:sz w:val="32"/>
          <w:szCs w:val="32"/>
        </w:rPr>
        <w:t>第</w:t>
      </w:r>
      <w:r>
        <w:rPr>
          <w:rFonts w:ascii="楷体" w:eastAsia="楷体" w:cs="仿宋"/>
          <w:sz w:val="32"/>
          <w:szCs w:val="32"/>
        </w:rPr>
        <w:t>八</w:t>
      </w:r>
      <w:r>
        <w:rPr>
          <w:rFonts w:ascii="楷体" w:eastAsia="楷体" w:cs="仿宋" w:hint="eastAsia"/>
          <w:sz w:val="32"/>
          <w:szCs w:val="32"/>
        </w:rPr>
        <w:t>条</w:t>
      </w:r>
      <w:r>
        <w:rPr>
          <w:rFonts w:ascii="楷体" w:eastAsia="楷体" w:cs="仿宋"/>
          <w:sz w:val="32"/>
          <w:szCs w:val="32"/>
        </w:rPr>
        <w:t xml:space="preserve">  </w:t>
      </w:r>
      <w:r>
        <w:rPr>
          <w:rFonts w:ascii="楷体" w:eastAsia="楷体" w:hint="eastAsia"/>
          <w:vanish w:val="0"/>
          <w:sz w:val="32"/>
          <w:szCs w:val="32"/>
        </w:rPr>
        <w:t>居家</w:t>
      </w:r>
      <w:r>
        <w:rPr>
          <w:rFonts w:ascii="楷体" w:eastAsia="楷体"/>
          <w:vanish w:val="0"/>
          <w:sz w:val="32"/>
          <w:szCs w:val="32"/>
        </w:rPr>
        <w:t>和</w:t>
      </w:r>
      <w:r>
        <w:rPr>
          <w:rFonts w:ascii="楷体" w:eastAsia="楷体" w:hint="eastAsia"/>
          <w:vanish w:val="0"/>
          <w:sz w:val="32"/>
          <w:szCs w:val="32"/>
        </w:rPr>
        <w:t>社区养老服务机构的评定分为</w:t>
      </w:r>
      <w:r>
        <w:rPr>
          <w:rFonts w:ascii="楷体" w:eastAsia="楷体"/>
          <w:vanish w:val="0"/>
          <w:sz w:val="32"/>
          <w:szCs w:val="32"/>
        </w:rPr>
        <w:t>A、AA、AAA、AAAA、AAAAA</w:t>
      </w:r>
      <w:r>
        <w:rPr>
          <w:rFonts w:ascii="楷体" w:eastAsia="楷体" w:hint="eastAsia"/>
          <w:vanish w:val="0"/>
          <w:sz w:val="32"/>
          <w:szCs w:val="32"/>
        </w:rPr>
        <w:t>五个等级，从低到高依次为</w:t>
      </w:r>
      <w:r>
        <w:rPr>
          <w:rFonts w:ascii="楷体" w:eastAsia="楷体"/>
          <w:vanish w:val="0"/>
          <w:sz w:val="32"/>
          <w:szCs w:val="32"/>
        </w:rPr>
        <w:t>：</w:t>
      </w:r>
    </w:p>
    <w:p>
      <w:pPr>
        <w:shd w:val="clear" w:color="auto" w:fill="FFFFFF"/>
        <w:spacing w:line="580" w:lineRule="exact"/>
        <w:ind w:firstLineChars="200" w:firstLine="640"/>
        <w:rPr>
          <w:rFonts w:ascii="楷体" w:eastAsia="楷体"/>
          <w:vanish w:val="0"/>
          <w:sz w:val="32"/>
          <w:szCs w:val="32"/>
        </w:rPr>
      </w:pPr>
      <w:r>
        <w:rPr>
          <w:rFonts w:ascii="楷体" w:eastAsia="楷体"/>
          <w:vanish w:val="0"/>
          <w:sz w:val="32"/>
          <w:szCs w:val="32"/>
        </w:rPr>
        <w:t>（一）A</w:t>
      </w:r>
      <w:r>
        <w:rPr>
          <w:rFonts w:ascii="楷体" w:eastAsia="楷体" w:hint="eastAsia"/>
          <w:vanish w:val="0"/>
          <w:sz w:val="32"/>
          <w:szCs w:val="32"/>
        </w:rPr>
        <w:t>级</w:t>
      </w:r>
      <w:r>
        <w:rPr>
          <w:rFonts w:ascii="楷体" w:eastAsia="楷体"/>
          <w:vanish w:val="0"/>
          <w:sz w:val="32"/>
          <w:szCs w:val="32"/>
        </w:rPr>
        <w:t>:</w:t>
      </w:r>
      <w:r>
        <w:rPr>
          <w:rFonts w:ascii="楷体" w:eastAsia="楷体" w:hint="eastAsia"/>
          <w:vanish w:val="0"/>
          <w:sz w:val="32"/>
          <w:szCs w:val="32"/>
        </w:rPr>
        <w:t>评分60</w:t>
      </w:r>
      <w:r>
        <w:rPr>
          <w:rFonts w:ascii="楷体" w:eastAsia="楷体"/>
          <w:vanish w:val="0"/>
          <w:sz w:val="32"/>
          <w:szCs w:val="32"/>
        </w:rPr>
        <w:t>-64</w:t>
      </w:r>
      <w:r>
        <w:rPr>
          <w:rFonts w:ascii="楷体" w:eastAsia="楷体" w:hint="eastAsia"/>
          <w:vanish w:val="0"/>
          <w:sz w:val="32"/>
          <w:szCs w:val="32"/>
        </w:rPr>
        <w:t>分</w:t>
      </w:r>
      <w:r>
        <w:rPr>
          <w:rFonts w:ascii="楷体" w:eastAsia="楷体"/>
          <w:vanish w:val="0"/>
          <w:sz w:val="32"/>
          <w:szCs w:val="32"/>
        </w:rPr>
        <w:t>之间；</w:t>
      </w:r>
    </w:p>
    <w:p>
      <w:pPr>
        <w:shd w:val="clear" w:color="auto" w:fill="FFFFFF"/>
        <w:spacing w:line="580" w:lineRule="exact"/>
        <w:ind w:firstLineChars="200" w:firstLine="640"/>
        <w:rPr>
          <w:rFonts w:ascii="楷体" w:eastAsia="楷体"/>
          <w:vanish w:val="0"/>
          <w:sz w:val="32"/>
          <w:szCs w:val="32"/>
        </w:rPr>
      </w:pPr>
      <w:r>
        <w:rPr>
          <w:rFonts w:ascii="楷体" w:eastAsia="楷体"/>
          <w:vanish w:val="0"/>
          <w:sz w:val="32"/>
          <w:szCs w:val="32"/>
        </w:rPr>
        <w:t>（二）AA</w:t>
      </w:r>
      <w:r>
        <w:rPr>
          <w:rFonts w:ascii="楷体" w:eastAsia="楷体" w:hint="eastAsia"/>
          <w:vanish w:val="0"/>
          <w:sz w:val="32"/>
          <w:szCs w:val="32"/>
        </w:rPr>
        <w:t>级</w:t>
      </w:r>
      <w:r>
        <w:rPr>
          <w:rFonts w:ascii="楷体" w:eastAsia="楷体"/>
          <w:vanish w:val="0"/>
          <w:sz w:val="32"/>
          <w:szCs w:val="32"/>
        </w:rPr>
        <w:t>：</w:t>
      </w:r>
      <w:r>
        <w:rPr>
          <w:rFonts w:ascii="楷体" w:eastAsia="楷体" w:hint="eastAsia"/>
          <w:vanish w:val="0"/>
          <w:sz w:val="32"/>
          <w:szCs w:val="32"/>
        </w:rPr>
        <w:t>评分6</w:t>
      </w:r>
      <w:r>
        <w:rPr>
          <w:rFonts w:ascii="楷体" w:eastAsia="楷体"/>
          <w:vanish w:val="0"/>
          <w:sz w:val="32"/>
          <w:szCs w:val="32"/>
        </w:rPr>
        <w:t>5</w:t>
      </w:r>
      <w:r>
        <w:rPr>
          <w:rFonts w:ascii="楷体" w:eastAsia="楷体" w:hint="eastAsia"/>
          <w:vanish w:val="0"/>
          <w:sz w:val="32"/>
          <w:szCs w:val="32"/>
        </w:rPr>
        <w:t>-69</w:t>
      </w:r>
      <w:r>
        <w:rPr>
          <w:rFonts w:ascii="楷体" w:eastAsia="楷体"/>
          <w:vanish w:val="0"/>
          <w:sz w:val="32"/>
          <w:szCs w:val="32"/>
        </w:rPr>
        <w:t>之间；</w:t>
      </w:r>
    </w:p>
    <w:p>
      <w:pPr>
        <w:shd w:val="clear" w:color="auto" w:fill="FFFFFF"/>
        <w:spacing w:line="580" w:lineRule="exact"/>
        <w:ind w:firstLineChars="200" w:firstLine="640"/>
        <w:rPr>
          <w:rFonts w:ascii="楷体" w:eastAsia="楷体"/>
          <w:vanish w:val="0"/>
          <w:sz w:val="32"/>
          <w:szCs w:val="32"/>
        </w:rPr>
      </w:pPr>
      <w:r>
        <w:rPr>
          <w:rFonts w:ascii="楷体" w:eastAsia="楷体"/>
          <w:vanish w:val="0"/>
          <w:sz w:val="32"/>
          <w:szCs w:val="32"/>
        </w:rPr>
        <w:t>（三）AAA</w:t>
      </w:r>
      <w:r>
        <w:rPr>
          <w:rFonts w:ascii="楷体" w:eastAsia="楷体" w:hint="eastAsia"/>
          <w:vanish w:val="0"/>
          <w:sz w:val="32"/>
          <w:szCs w:val="32"/>
        </w:rPr>
        <w:t>级</w:t>
      </w:r>
      <w:r>
        <w:rPr>
          <w:rFonts w:ascii="楷体" w:eastAsia="楷体"/>
          <w:vanish w:val="0"/>
          <w:sz w:val="32"/>
          <w:szCs w:val="32"/>
        </w:rPr>
        <w:t>：</w:t>
      </w:r>
      <w:r>
        <w:rPr>
          <w:rFonts w:ascii="楷体" w:eastAsia="楷体" w:hint="eastAsia"/>
          <w:vanish w:val="0"/>
          <w:sz w:val="32"/>
          <w:szCs w:val="32"/>
        </w:rPr>
        <w:t>评分70-79分</w:t>
      </w:r>
      <w:r>
        <w:rPr>
          <w:rFonts w:ascii="楷体" w:eastAsia="楷体"/>
          <w:vanish w:val="0"/>
          <w:sz w:val="32"/>
          <w:szCs w:val="32"/>
        </w:rPr>
        <w:t>之间；</w:t>
      </w:r>
    </w:p>
    <w:p>
      <w:pPr>
        <w:shd w:val="clear" w:color="auto" w:fill="FFFFFF"/>
        <w:spacing w:line="580" w:lineRule="exact"/>
        <w:ind w:firstLineChars="200" w:firstLine="640"/>
        <w:rPr>
          <w:rFonts w:ascii="楷体" w:eastAsia="楷体"/>
          <w:vanish w:val="0"/>
          <w:sz w:val="32"/>
          <w:szCs w:val="32"/>
        </w:rPr>
      </w:pPr>
      <w:r>
        <w:rPr>
          <w:rFonts w:ascii="楷体" w:eastAsia="楷体"/>
          <w:vanish w:val="0"/>
          <w:sz w:val="32"/>
          <w:szCs w:val="32"/>
        </w:rPr>
        <w:t>（四）AAAA</w:t>
      </w:r>
      <w:r>
        <w:rPr>
          <w:rFonts w:ascii="楷体" w:eastAsia="楷体" w:hint="eastAsia"/>
          <w:vanish w:val="0"/>
          <w:sz w:val="32"/>
          <w:szCs w:val="32"/>
        </w:rPr>
        <w:t>级</w:t>
      </w:r>
      <w:r>
        <w:rPr>
          <w:rFonts w:ascii="楷体" w:eastAsia="楷体"/>
          <w:vanish w:val="0"/>
          <w:sz w:val="32"/>
          <w:szCs w:val="32"/>
        </w:rPr>
        <w:t>：</w:t>
      </w:r>
      <w:r>
        <w:rPr>
          <w:rFonts w:ascii="楷体" w:eastAsia="楷体" w:hint="eastAsia"/>
          <w:vanish w:val="0"/>
          <w:sz w:val="32"/>
          <w:szCs w:val="32"/>
        </w:rPr>
        <w:t>评分80-89分</w:t>
      </w:r>
      <w:r>
        <w:rPr>
          <w:rFonts w:ascii="楷体" w:eastAsia="楷体"/>
          <w:vanish w:val="0"/>
          <w:sz w:val="32"/>
          <w:szCs w:val="32"/>
        </w:rPr>
        <w:t>之间；</w:t>
      </w:r>
    </w:p>
    <w:p>
      <w:pPr>
        <w:shd w:val="clear" w:color="auto" w:fill="FFFFFF"/>
        <w:spacing w:line="580" w:lineRule="exact"/>
        <w:ind w:firstLineChars="200" w:firstLine="640"/>
        <w:rPr>
          <w:rFonts w:ascii="楷体" w:eastAsia="楷体"/>
          <w:vanish w:val="0"/>
          <w:sz w:val="32"/>
          <w:szCs w:val="32"/>
        </w:rPr>
      </w:pPr>
      <w:r>
        <w:rPr>
          <w:rFonts w:ascii="楷体" w:eastAsia="楷体"/>
          <w:vanish w:val="0"/>
          <w:sz w:val="32"/>
          <w:szCs w:val="32"/>
        </w:rPr>
        <w:t>（五）AAAAA</w:t>
      </w:r>
      <w:r>
        <w:rPr>
          <w:rFonts w:ascii="楷体" w:eastAsia="楷体" w:hint="eastAsia"/>
          <w:vanish w:val="0"/>
          <w:sz w:val="32"/>
          <w:szCs w:val="32"/>
        </w:rPr>
        <w:t>级</w:t>
      </w:r>
      <w:r>
        <w:rPr>
          <w:rFonts w:ascii="楷体" w:eastAsia="楷体"/>
          <w:vanish w:val="0"/>
          <w:sz w:val="32"/>
          <w:szCs w:val="32"/>
        </w:rPr>
        <w:t>：</w:t>
      </w:r>
      <w:r>
        <w:rPr>
          <w:rFonts w:ascii="楷体" w:eastAsia="楷体" w:hint="eastAsia"/>
          <w:vanish w:val="0"/>
          <w:sz w:val="32"/>
          <w:szCs w:val="32"/>
        </w:rPr>
        <w:t>评分90分以上</w:t>
      </w:r>
      <w:r>
        <w:rPr>
          <w:rFonts w:ascii="楷体" w:eastAsia="楷体"/>
          <w:vanish w:val="0"/>
          <w:sz w:val="32"/>
          <w:szCs w:val="32"/>
        </w:rPr>
        <w:t>；</w:t>
      </w:r>
    </w:p>
    <w:p>
      <w:pPr>
        <w:shd w:val="clear" w:color="auto" w:fill="FFFFFF"/>
        <w:spacing w:line="580" w:lineRule="exact"/>
        <w:ind w:firstLineChars="200" w:firstLine="640"/>
        <w:rPr>
          <w:rFonts w:ascii="楷体" w:eastAsia="楷体" w:hint="eastAsia"/>
          <w:vanish w:val="0"/>
          <w:sz w:val="32"/>
          <w:szCs w:val="32"/>
        </w:rPr>
      </w:pPr>
      <w:r>
        <w:rPr>
          <w:rFonts w:ascii="楷体" w:eastAsia="楷体"/>
          <w:vanish w:val="0"/>
          <w:sz w:val="32"/>
          <w:szCs w:val="32"/>
        </w:rPr>
        <w:t>等</w:t>
      </w:r>
      <w:r>
        <w:rPr>
          <w:rFonts w:ascii="楷体" w:eastAsia="楷体" w:hint="eastAsia"/>
          <w:vanish w:val="0"/>
          <w:sz w:val="32"/>
          <w:szCs w:val="32"/>
        </w:rPr>
        <w:t>级数越高，表示社区居家养老服务机构在环境、设施设备、运营管理、服务等方面的综合能力越强。</w:t>
      </w:r>
    </w:p>
    <w:p>
      <w:pPr>
        <w:shd w:val="clear" w:color="auto" w:fill="FFFFFF"/>
        <w:spacing w:line="580" w:lineRule="exact"/>
        <w:ind w:left="0"/>
        <w:jc w:val="center"/>
        <w:rPr>
          <w:rFonts w:ascii="微软雅黑" w:eastAsia="微软雅黑"/>
          <w:b/>
          <w:bCs/>
          <w:color w:val="111111"/>
          <w:sz w:val="32"/>
          <w:szCs w:val="32"/>
        </w:rPr>
      </w:pPr>
      <w:r>
        <w:rPr>
          <w:rFonts w:ascii="微软雅黑" w:eastAsia="微软雅黑" w:hint="eastAsia"/>
          <w:b/>
          <w:bCs/>
          <w:color w:val="111111"/>
          <w:sz w:val="32"/>
          <w:szCs w:val="32"/>
        </w:rPr>
        <w:t>第</w:t>
      </w:r>
      <w:r>
        <w:rPr>
          <w:rFonts w:ascii="微软雅黑" w:eastAsia="微软雅黑"/>
          <w:b/>
          <w:bCs/>
          <w:color w:val="111111"/>
          <w:sz w:val="32"/>
          <w:szCs w:val="32"/>
        </w:rPr>
        <w:t>四</w:t>
      </w:r>
      <w:r>
        <w:rPr>
          <w:rFonts w:ascii="微软雅黑" w:eastAsia="微软雅黑" w:hint="eastAsia"/>
          <w:b/>
          <w:bCs/>
          <w:color w:val="111111"/>
          <w:sz w:val="32"/>
          <w:szCs w:val="32"/>
        </w:rPr>
        <w:t>章</w:t>
      </w:r>
      <w:r>
        <w:rPr>
          <w:rFonts w:ascii="微软雅黑" w:eastAsia="微软雅黑"/>
          <w:b/>
          <w:bCs/>
          <w:color w:val="111111"/>
          <w:sz w:val="32"/>
          <w:szCs w:val="32"/>
        </w:rPr>
        <w:t xml:space="preserve">  等级</w:t>
      </w:r>
      <w:r>
        <w:rPr>
          <w:rFonts w:ascii="微软雅黑" w:eastAsia="微软雅黑" w:hint="eastAsia"/>
          <w:b/>
          <w:bCs/>
          <w:color w:val="111111"/>
          <w:sz w:val="32"/>
          <w:szCs w:val="32"/>
        </w:rPr>
        <w:t>评定</w:t>
      </w:r>
      <w:r>
        <w:rPr>
          <w:rFonts w:ascii="微软雅黑" w:eastAsia="微软雅黑"/>
          <w:b/>
          <w:bCs/>
          <w:color w:val="111111"/>
          <w:sz w:val="32"/>
          <w:szCs w:val="32"/>
        </w:rPr>
        <w:t>（评估）程序</w:t>
      </w:r>
    </w:p>
    <w:p>
      <w:pPr>
        <w:pStyle w:val="17"/>
        <w:pBdr>
          <w:top w:val="none" w:sz="0" w:space="0" w:color="auto"/>
          <w:left w:val="none" w:sz="0" w:space="0" w:color="auto"/>
          <w:bottom w:val="none" w:sz="0" w:space="0" w:color="auto"/>
          <w:right w:val="none" w:sz="0" w:space="0" w:color="auto"/>
          <w:between w:val="none" w:sz="0" w:space="0" w:color="auto"/>
        </w:pBdr>
        <w:shd w:val="clear" w:color="auto" w:fill="FFFFFF"/>
        <w:spacing w:before="0" w:beforeAutospacing="0" w:after="0" w:afterAutospacing="0" w:line="580" w:lineRule="exact"/>
        <w:ind w:left="0" w:firstLine="629"/>
        <w:rPr>
          <w:rFonts w:ascii="楷体" w:eastAsia="楷体"/>
          <w:b w:val="0"/>
          <w:bCs w:val="0"/>
          <w:i w:val="0"/>
          <w:iCs w:val="0"/>
          <w:caps w:val="0"/>
          <w:smallCaps w:val="0"/>
          <w:vanish w:val="0"/>
          <w:color w:val="000000"/>
          <w:spacing w:val="0"/>
          <w:sz w:val="32"/>
          <w:szCs w:val="32"/>
        </w:rPr>
      </w:pPr>
      <w:r>
        <w:rPr>
          <w:rFonts w:ascii="楷体" w:eastAsia="楷体" w:hint="eastAsia"/>
          <w:b w:val="0"/>
          <w:bCs w:val="0"/>
          <w:i w:val="0"/>
          <w:iCs w:val="0"/>
          <w:caps w:val="0"/>
          <w:smallCaps w:val="0"/>
          <w:vanish w:val="0"/>
          <w:color w:val="000000"/>
          <w:spacing w:val="0"/>
          <w:sz w:val="32"/>
          <w:szCs w:val="32"/>
        </w:rPr>
        <w:t>第</w:t>
      </w:r>
      <w:r>
        <w:rPr>
          <w:rFonts w:ascii="楷体" w:eastAsia="楷体"/>
          <w:b w:val="0"/>
          <w:bCs w:val="0"/>
          <w:i w:val="0"/>
          <w:iCs w:val="0"/>
          <w:caps w:val="0"/>
          <w:smallCaps w:val="0"/>
          <w:vanish w:val="0"/>
          <w:color w:val="000000"/>
          <w:spacing w:val="0"/>
          <w:sz w:val="32"/>
          <w:szCs w:val="32"/>
        </w:rPr>
        <w:t>九</w:t>
      </w:r>
      <w:r>
        <w:rPr>
          <w:rFonts w:ascii="楷体" w:eastAsia="楷体" w:hint="eastAsia"/>
          <w:b w:val="0"/>
          <w:bCs w:val="0"/>
          <w:i w:val="0"/>
          <w:iCs w:val="0"/>
          <w:caps w:val="0"/>
          <w:smallCaps w:val="0"/>
          <w:vanish w:val="0"/>
          <w:color w:val="000000"/>
          <w:spacing w:val="0"/>
          <w:sz w:val="32"/>
          <w:szCs w:val="32"/>
        </w:rPr>
        <w:t>条</w:t>
      </w:r>
      <w:r>
        <w:rPr>
          <w:rFonts w:ascii="微软雅黑" w:eastAsia="楷体" w:hAnsi="微软雅黑"/>
          <w:b w:val="0"/>
          <w:bCs w:val="0"/>
          <w:i w:val="0"/>
          <w:iCs w:val="0"/>
          <w:caps w:val="0"/>
          <w:smallCaps w:val="0"/>
          <w:vanish w:val="0"/>
          <w:color w:val="000000"/>
          <w:spacing w:val="0"/>
          <w:sz w:val="32"/>
          <w:szCs w:val="32"/>
        </w:rPr>
        <w:t>  </w:t>
      </w:r>
      <w:r>
        <w:rPr>
          <w:rFonts w:ascii="楷体" w:eastAsia="楷体" w:hint="eastAsia"/>
          <w:b w:val="0"/>
          <w:bCs w:val="0"/>
          <w:i w:val="0"/>
          <w:iCs w:val="0"/>
          <w:caps w:val="0"/>
          <w:smallCaps w:val="0"/>
          <w:vanish w:val="0"/>
          <w:color w:val="000000"/>
          <w:spacing w:val="0"/>
          <w:sz w:val="32"/>
          <w:szCs w:val="32"/>
        </w:rPr>
        <w:t>居家养老服务机构等级评定工作依照下列基本程序进行：</w:t>
      </w:r>
    </w:p>
    <w:p>
      <w:pPr>
        <w:pStyle w:val="17"/>
        <w:pBdr>
          <w:top w:val="none" w:sz="0" w:space="0" w:color="auto"/>
          <w:left w:val="none" w:sz="0" w:space="0" w:color="auto"/>
          <w:bottom w:val="none" w:sz="0" w:space="0" w:color="auto"/>
          <w:right w:val="none" w:sz="0" w:space="0" w:color="auto"/>
          <w:between w:val="none" w:sz="0" w:space="0" w:color="auto"/>
        </w:pBdr>
        <w:shd w:val="clear" w:color="auto" w:fill="FFFFFF"/>
        <w:spacing w:before="0" w:beforeAutospacing="0" w:after="0" w:afterAutospacing="0" w:line="580" w:lineRule="exact"/>
        <w:ind w:left="0" w:firstLine="629"/>
        <w:rPr>
          <w:rFonts w:ascii="楷体" w:eastAsia="楷体"/>
          <w:b w:val="0"/>
          <w:bCs w:val="0"/>
          <w:i w:val="0"/>
          <w:iCs w:val="0"/>
          <w:caps w:val="0"/>
          <w:smallCaps w:val="0"/>
          <w:vanish w:val="0"/>
          <w:color w:val="000000"/>
          <w:spacing w:val="0"/>
          <w:sz w:val="32"/>
          <w:szCs w:val="32"/>
        </w:rPr>
      </w:pPr>
      <w:r>
        <w:rPr>
          <w:rFonts w:ascii="楷体" w:eastAsia="楷体" w:hint="eastAsia"/>
          <w:b w:val="0"/>
          <w:bCs w:val="0"/>
          <w:i w:val="0"/>
          <w:iCs w:val="0"/>
          <w:caps w:val="0"/>
          <w:smallCaps w:val="0"/>
          <w:vanish w:val="0"/>
          <w:color w:val="000000"/>
          <w:spacing w:val="0"/>
          <w:sz w:val="32"/>
          <w:szCs w:val="32"/>
        </w:rPr>
        <w:t>(一)市民政局发布</w:t>
      </w:r>
      <w:r>
        <w:rPr>
          <w:rFonts w:ascii="楷体" w:eastAsia="楷体"/>
          <w:b w:val="0"/>
          <w:bCs w:val="0"/>
          <w:i w:val="0"/>
          <w:iCs w:val="0"/>
          <w:caps w:val="0"/>
          <w:smallCaps w:val="0"/>
          <w:vanish w:val="0"/>
          <w:color w:val="000000"/>
          <w:spacing w:val="0"/>
          <w:sz w:val="32"/>
          <w:szCs w:val="32"/>
        </w:rPr>
        <w:t>年度实施</w:t>
      </w:r>
      <w:r>
        <w:rPr>
          <w:rFonts w:ascii="楷体" w:eastAsia="楷体" w:hint="eastAsia"/>
          <w:b w:val="0"/>
          <w:bCs w:val="0"/>
          <w:i w:val="0"/>
          <w:iCs w:val="0"/>
          <w:caps w:val="0"/>
          <w:smallCaps w:val="0"/>
          <w:vanish w:val="0"/>
          <w:color w:val="000000"/>
          <w:spacing w:val="0"/>
          <w:sz w:val="32"/>
          <w:szCs w:val="32"/>
        </w:rPr>
        <w:t>等级评定</w:t>
      </w:r>
      <w:r>
        <w:rPr>
          <w:rFonts w:ascii="楷体" w:eastAsia="楷体"/>
          <w:b w:val="0"/>
          <w:bCs w:val="0"/>
          <w:i w:val="0"/>
          <w:iCs w:val="0"/>
          <w:caps w:val="0"/>
          <w:smallCaps w:val="0"/>
          <w:vanish w:val="0"/>
          <w:color w:val="000000"/>
          <w:spacing w:val="0"/>
          <w:sz w:val="32"/>
          <w:szCs w:val="32"/>
        </w:rPr>
        <w:t>文件</w:t>
      </w:r>
      <w:r>
        <w:rPr>
          <w:rFonts w:ascii="楷体" w:eastAsia="楷体" w:hint="eastAsia"/>
          <w:b w:val="0"/>
          <w:bCs w:val="0"/>
          <w:i w:val="0"/>
          <w:iCs w:val="0"/>
          <w:caps w:val="0"/>
          <w:smallCaps w:val="0"/>
          <w:vanish w:val="0"/>
          <w:color w:val="000000"/>
          <w:spacing w:val="0"/>
          <w:sz w:val="32"/>
          <w:szCs w:val="32"/>
        </w:rPr>
        <w:t>;</w:t>
      </w:r>
    </w:p>
    <w:p>
      <w:pPr>
        <w:pStyle w:val="17"/>
        <w:pBdr>
          <w:top w:val="none" w:sz="0" w:space="0" w:color="auto"/>
          <w:left w:val="none" w:sz="0" w:space="0" w:color="auto"/>
          <w:bottom w:val="none" w:sz="0" w:space="0" w:color="auto"/>
          <w:right w:val="none" w:sz="0" w:space="0" w:color="auto"/>
          <w:between w:val="none" w:sz="0" w:space="0" w:color="auto"/>
        </w:pBdr>
        <w:shd w:val="clear" w:color="auto" w:fill="FFFFFF"/>
        <w:spacing w:before="0" w:beforeAutospacing="0" w:after="0" w:afterAutospacing="0" w:line="580" w:lineRule="exact"/>
        <w:ind w:left="0" w:firstLine="629"/>
        <w:rPr>
          <w:rFonts w:ascii="楷体" w:eastAsia="楷体"/>
          <w:b w:val="0"/>
          <w:bCs w:val="0"/>
          <w:i w:val="0"/>
          <w:iCs w:val="0"/>
          <w:caps w:val="0"/>
          <w:smallCaps w:val="0"/>
          <w:vanish w:val="0"/>
          <w:color w:val="000000"/>
          <w:spacing w:val="0"/>
          <w:sz w:val="32"/>
          <w:szCs w:val="32"/>
        </w:rPr>
      </w:pPr>
      <w:r>
        <w:rPr>
          <w:rFonts w:ascii="楷体" w:eastAsia="楷体" w:hint="eastAsia"/>
          <w:b w:val="0"/>
          <w:bCs w:val="0"/>
          <w:i w:val="0"/>
          <w:iCs w:val="0"/>
          <w:caps w:val="0"/>
          <w:smallCaps w:val="0"/>
          <w:vanish w:val="0"/>
          <w:color w:val="000000"/>
          <w:spacing w:val="0"/>
          <w:sz w:val="32"/>
          <w:szCs w:val="32"/>
        </w:rPr>
        <w:t>(二)居家</w:t>
      </w:r>
      <w:r>
        <w:rPr>
          <w:rFonts w:ascii="楷体" w:eastAsia="楷体"/>
          <w:b w:val="0"/>
          <w:bCs w:val="0"/>
          <w:i w:val="0"/>
          <w:iCs w:val="0"/>
          <w:caps w:val="0"/>
          <w:smallCaps w:val="0"/>
          <w:vanish w:val="0"/>
          <w:color w:val="000000"/>
          <w:spacing w:val="0"/>
          <w:sz w:val="32"/>
          <w:szCs w:val="32"/>
        </w:rPr>
        <w:t>和社区</w:t>
      </w:r>
      <w:r>
        <w:rPr>
          <w:rFonts w:ascii="楷体" w:eastAsia="楷体" w:hint="eastAsia"/>
          <w:b w:val="0"/>
          <w:bCs w:val="0"/>
          <w:i w:val="0"/>
          <w:iCs w:val="0"/>
          <w:caps w:val="0"/>
          <w:smallCaps w:val="0"/>
          <w:vanish w:val="0"/>
          <w:color w:val="000000"/>
          <w:spacing w:val="0"/>
          <w:sz w:val="32"/>
          <w:szCs w:val="32"/>
        </w:rPr>
        <w:t>养老服务机构在</w:t>
      </w:r>
      <w:r>
        <w:rPr>
          <w:rFonts w:ascii="楷体" w:eastAsia="楷体"/>
          <w:b w:val="0"/>
          <w:bCs w:val="0"/>
          <w:i w:val="0"/>
          <w:iCs w:val="0"/>
          <w:caps w:val="0"/>
          <w:smallCaps w:val="0"/>
          <w:vanish w:val="0"/>
          <w:color w:val="000000"/>
          <w:spacing w:val="0"/>
          <w:sz w:val="32"/>
          <w:szCs w:val="32"/>
        </w:rPr>
        <w:t>运营</w:t>
      </w:r>
      <w:r>
        <w:rPr>
          <w:rFonts w:ascii="楷体" w:eastAsia="楷体" w:hint="eastAsia"/>
          <w:b w:val="0"/>
          <w:bCs w:val="0"/>
          <w:i w:val="0"/>
          <w:iCs w:val="0"/>
          <w:caps w:val="0"/>
          <w:smallCaps w:val="0"/>
          <w:vanish w:val="0"/>
          <w:color w:val="000000"/>
          <w:spacing w:val="0"/>
          <w:sz w:val="32"/>
          <w:szCs w:val="32"/>
        </w:rPr>
        <w:t>后根据</w:t>
      </w:r>
      <w:r>
        <w:rPr>
          <w:rFonts w:ascii="楷体" w:eastAsia="楷体"/>
          <w:b w:val="0"/>
          <w:bCs w:val="0"/>
          <w:i w:val="0"/>
          <w:iCs w:val="0"/>
          <w:caps w:val="0"/>
          <w:smallCaps w:val="0"/>
          <w:vanish w:val="0"/>
          <w:color w:val="000000"/>
          <w:spacing w:val="0"/>
          <w:sz w:val="32"/>
          <w:szCs w:val="32"/>
        </w:rPr>
        <w:t>《呼和浩特市居家和社区养老服务机构评定标准》（附件2）</w:t>
      </w:r>
      <w:r>
        <w:rPr>
          <w:rFonts w:ascii="楷体" w:eastAsia="楷体" w:hint="eastAsia"/>
          <w:b w:val="0"/>
          <w:bCs w:val="0"/>
          <w:i w:val="0"/>
          <w:iCs w:val="0"/>
          <w:caps w:val="0"/>
          <w:smallCaps w:val="0"/>
          <w:vanish w:val="0"/>
          <w:color w:val="000000"/>
          <w:spacing w:val="0"/>
          <w:sz w:val="32"/>
          <w:szCs w:val="32"/>
        </w:rPr>
        <w:t>，结合自身实际，向所在地的</w:t>
      </w:r>
      <w:r>
        <w:rPr>
          <w:rFonts w:ascii="楷体" w:eastAsia="楷体"/>
          <w:b w:val="0"/>
          <w:bCs w:val="0"/>
          <w:i w:val="0"/>
          <w:iCs w:val="0"/>
          <w:caps w:val="0"/>
          <w:smallCaps w:val="0"/>
          <w:vanish w:val="0"/>
          <w:color w:val="000000"/>
          <w:spacing w:val="0"/>
          <w:sz w:val="32"/>
          <w:szCs w:val="32"/>
        </w:rPr>
        <w:t>旗县区</w:t>
      </w:r>
      <w:r>
        <w:rPr>
          <w:rFonts w:ascii="楷体" w:eastAsia="楷体" w:hint="eastAsia"/>
          <w:b w:val="0"/>
          <w:bCs w:val="0"/>
          <w:i w:val="0"/>
          <w:iCs w:val="0"/>
          <w:caps w:val="0"/>
          <w:smallCaps w:val="0"/>
          <w:vanish w:val="0"/>
          <w:color w:val="000000"/>
          <w:spacing w:val="0"/>
          <w:sz w:val="32"/>
          <w:szCs w:val="32"/>
        </w:rPr>
        <w:t>民政局申报。</w:t>
      </w:r>
    </w:p>
    <w:p>
      <w:pPr>
        <w:pStyle w:val="17"/>
        <w:pBdr>
          <w:top w:val="none" w:sz="0" w:space="0" w:color="auto"/>
          <w:left w:val="none" w:sz="0" w:space="0" w:color="auto"/>
          <w:bottom w:val="none" w:sz="0" w:space="0" w:color="auto"/>
          <w:right w:val="none" w:sz="0" w:space="0" w:color="auto"/>
          <w:between w:val="none" w:sz="0" w:space="0" w:color="auto"/>
        </w:pBdr>
        <w:shd w:val="clear" w:color="auto" w:fill="FFFFFF"/>
        <w:spacing w:before="0" w:beforeAutospacing="0" w:after="0" w:afterAutospacing="0" w:line="580" w:lineRule="exact"/>
        <w:ind w:left="0" w:firstLine="629"/>
        <w:rPr>
          <w:rFonts w:ascii="楷体" w:eastAsia="楷体"/>
          <w:b w:val="0"/>
          <w:bCs w:val="0"/>
          <w:i w:val="0"/>
          <w:iCs w:val="0"/>
          <w:caps w:val="0"/>
          <w:smallCaps w:val="0"/>
          <w:vanish w:val="0"/>
          <w:color w:val="000000"/>
          <w:spacing w:val="0"/>
          <w:sz w:val="32"/>
          <w:szCs w:val="32"/>
        </w:rPr>
      </w:pPr>
      <w:r>
        <w:rPr>
          <w:rFonts w:ascii="楷体" w:eastAsia="楷体" w:hint="eastAsia"/>
          <w:b w:val="0"/>
          <w:bCs w:val="0"/>
          <w:i w:val="0"/>
          <w:iCs w:val="0"/>
          <w:caps w:val="0"/>
          <w:smallCaps w:val="0"/>
          <w:vanish w:val="0"/>
          <w:color w:val="000000"/>
          <w:spacing w:val="0"/>
          <w:sz w:val="32"/>
          <w:szCs w:val="32"/>
        </w:rPr>
        <w:t>(三)申报单位填写《</w:t>
      </w:r>
      <w:r>
        <w:rPr>
          <w:rFonts w:ascii="楷体" w:eastAsia="楷体"/>
          <w:b w:val="0"/>
          <w:bCs w:val="0"/>
          <w:i w:val="0"/>
          <w:iCs w:val="0"/>
          <w:caps w:val="0"/>
          <w:smallCaps w:val="0"/>
          <w:vanish w:val="0"/>
          <w:color w:val="000000"/>
          <w:spacing w:val="0"/>
          <w:sz w:val="32"/>
          <w:szCs w:val="32"/>
        </w:rPr>
        <w:t>呼和浩特市居家和</w:t>
      </w:r>
      <w:r>
        <w:rPr>
          <w:rFonts w:ascii="楷体" w:eastAsia="楷体" w:hint="eastAsia"/>
          <w:b w:val="0"/>
          <w:bCs w:val="0"/>
          <w:i w:val="0"/>
          <w:iCs w:val="0"/>
          <w:caps w:val="0"/>
          <w:smallCaps w:val="0"/>
          <w:vanish w:val="0"/>
          <w:color w:val="000000"/>
          <w:spacing w:val="0"/>
          <w:sz w:val="32"/>
          <w:szCs w:val="32"/>
        </w:rPr>
        <w:t>社区养老服务机构等级评定申报表》(附件</w:t>
      </w:r>
      <w:r>
        <w:rPr>
          <w:rFonts w:ascii="楷体" w:eastAsia="楷体"/>
          <w:b w:val="0"/>
          <w:bCs w:val="0"/>
          <w:i w:val="0"/>
          <w:iCs w:val="0"/>
          <w:caps w:val="0"/>
          <w:smallCaps w:val="0"/>
          <w:vanish w:val="0"/>
          <w:color w:val="000000"/>
          <w:spacing w:val="0"/>
          <w:sz w:val="32"/>
          <w:szCs w:val="32"/>
        </w:rPr>
        <w:t>1</w:t>
      </w:r>
      <w:r>
        <w:rPr>
          <w:rFonts w:ascii="楷体" w:eastAsia="楷体" w:hint="eastAsia"/>
          <w:b w:val="0"/>
          <w:bCs w:val="0"/>
          <w:i w:val="0"/>
          <w:iCs w:val="0"/>
          <w:caps w:val="0"/>
          <w:smallCaps w:val="0"/>
          <w:vanish w:val="0"/>
          <w:color w:val="000000"/>
          <w:spacing w:val="0"/>
          <w:sz w:val="32"/>
          <w:szCs w:val="32"/>
        </w:rPr>
        <w:t>)，</w:t>
      </w:r>
      <w:r>
        <w:rPr>
          <w:rFonts w:ascii="楷体" w:eastAsia="楷体" w:hint="eastAsia"/>
          <w:b w:val="0"/>
          <w:bCs w:val="0"/>
          <w:i w:val="0"/>
          <w:iCs w:val="0"/>
          <w:caps w:val="0"/>
          <w:smallCaps w:val="0"/>
          <w:vanish w:val="0"/>
          <w:color w:val="000000"/>
          <w:spacing w:val="0"/>
          <w:sz w:val="32"/>
          <w:szCs w:val="32"/>
          <w:u w:val="none"/>
        </w:rPr>
        <w:t>由街道</w:t>
      </w:r>
      <w:r>
        <w:rPr>
          <w:rFonts w:ascii="楷体" w:eastAsia="楷体"/>
          <w:b w:val="0"/>
          <w:bCs w:val="0"/>
          <w:i w:val="0"/>
          <w:iCs w:val="0"/>
          <w:caps w:val="0"/>
          <w:smallCaps w:val="0"/>
          <w:vanish w:val="0"/>
          <w:color w:val="000000"/>
          <w:spacing w:val="0"/>
          <w:sz w:val="32"/>
          <w:szCs w:val="32"/>
          <w:u w:val="none"/>
        </w:rPr>
        <w:t>（乡镇）</w:t>
      </w:r>
      <w:r>
        <w:rPr>
          <w:rFonts w:ascii="楷体" w:eastAsia="楷体" w:hint="eastAsia"/>
          <w:b w:val="0"/>
          <w:bCs w:val="0"/>
          <w:i w:val="0"/>
          <w:iCs w:val="0"/>
          <w:caps w:val="0"/>
          <w:smallCaps w:val="0"/>
          <w:vanish w:val="0"/>
          <w:color w:val="000000"/>
          <w:spacing w:val="0"/>
          <w:sz w:val="32"/>
          <w:szCs w:val="32"/>
          <w:u w:val="none"/>
        </w:rPr>
        <w:t>初审，</w:t>
      </w:r>
      <w:r>
        <w:rPr>
          <w:rFonts w:ascii="楷体" w:eastAsia="楷体"/>
          <w:b w:val="0"/>
          <w:bCs w:val="0"/>
          <w:i w:val="0"/>
          <w:iCs w:val="0"/>
          <w:caps w:val="0"/>
          <w:smallCaps w:val="0"/>
          <w:vanish w:val="0"/>
          <w:color w:val="000000"/>
          <w:spacing w:val="0"/>
          <w:sz w:val="32"/>
          <w:szCs w:val="32"/>
        </w:rPr>
        <w:t>旗县区</w:t>
      </w:r>
      <w:r>
        <w:rPr>
          <w:rFonts w:ascii="楷体" w:eastAsia="楷体" w:hint="eastAsia"/>
          <w:b w:val="0"/>
          <w:bCs w:val="0"/>
          <w:i w:val="0"/>
          <w:iCs w:val="0"/>
          <w:caps w:val="0"/>
          <w:smallCaps w:val="0"/>
          <w:vanish w:val="0"/>
          <w:color w:val="000000"/>
          <w:spacing w:val="0"/>
          <w:sz w:val="32"/>
          <w:szCs w:val="32"/>
        </w:rPr>
        <w:t>民政局审核后报市民政局复核。</w:t>
      </w:r>
    </w:p>
    <w:p>
      <w:pPr>
        <w:pStyle w:val="17"/>
        <w:pBdr>
          <w:top w:val="none" w:sz="0" w:space="0" w:color="auto"/>
          <w:left w:val="none" w:sz="0" w:space="0" w:color="auto"/>
          <w:bottom w:val="none" w:sz="0" w:space="0" w:color="auto"/>
          <w:right w:val="none" w:sz="0" w:space="0" w:color="auto"/>
          <w:between w:val="none" w:sz="0" w:space="0" w:color="auto"/>
        </w:pBdr>
        <w:shd w:val="clear" w:color="auto" w:fill="FFFFFF"/>
        <w:spacing w:before="0" w:beforeAutospacing="0" w:after="0" w:afterAutospacing="0" w:line="580" w:lineRule="exact"/>
        <w:ind w:left="0" w:firstLine="629"/>
        <w:rPr>
          <w:rFonts w:ascii="楷体" w:eastAsia="楷体"/>
          <w:b w:val="0"/>
          <w:bCs w:val="0"/>
          <w:i w:val="0"/>
          <w:iCs w:val="0"/>
          <w:caps w:val="0"/>
          <w:smallCaps w:val="0"/>
          <w:vanish w:val="0"/>
          <w:color w:val="000000"/>
          <w:spacing w:val="0"/>
          <w:sz w:val="32"/>
          <w:szCs w:val="32"/>
        </w:rPr>
      </w:pPr>
      <w:r>
        <w:rPr>
          <w:rFonts w:ascii="楷体" w:eastAsia="楷体" w:hint="eastAsia"/>
          <w:b w:val="0"/>
          <w:bCs w:val="0"/>
          <w:i w:val="0"/>
          <w:iCs w:val="0"/>
          <w:caps w:val="0"/>
          <w:smallCaps w:val="0"/>
          <w:vanish w:val="0"/>
          <w:color w:val="000000"/>
          <w:spacing w:val="0"/>
          <w:sz w:val="32"/>
          <w:szCs w:val="32"/>
        </w:rPr>
        <w:t>(四)受委托的第三方评估机构对申报单位开展评估，并向市民政局提交评估结果及报告。</w:t>
      </w:r>
    </w:p>
    <w:p>
      <w:pPr>
        <w:pStyle w:val="17"/>
        <w:pBdr>
          <w:top w:val="none" w:sz="0" w:space="0" w:color="auto"/>
          <w:left w:val="none" w:sz="0" w:space="0" w:color="auto"/>
          <w:bottom w:val="none" w:sz="0" w:space="0" w:color="auto"/>
          <w:right w:val="none" w:sz="0" w:space="0" w:color="auto"/>
          <w:between w:val="none" w:sz="0" w:space="0" w:color="auto"/>
        </w:pBdr>
        <w:shd w:val="clear" w:color="auto" w:fill="FFFFFF"/>
        <w:spacing w:before="0" w:beforeAutospacing="0" w:after="0" w:afterAutospacing="0" w:line="580" w:lineRule="exact"/>
        <w:ind w:left="0" w:firstLine="629"/>
        <w:rPr>
          <w:rFonts w:ascii="楷体" w:eastAsia="楷体" w:hint="eastAsia"/>
          <w:b w:val="0"/>
          <w:bCs w:val="0"/>
          <w:i w:val="0"/>
          <w:iCs w:val="0"/>
          <w:caps w:val="0"/>
          <w:smallCaps w:val="0"/>
          <w:vanish w:val="0"/>
          <w:color w:val="000000"/>
          <w:spacing w:val="0"/>
          <w:sz w:val="32"/>
          <w:szCs w:val="32"/>
        </w:rPr>
      </w:pPr>
      <w:r>
        <w:rPr>
          <w:rFonts w:ascii="楷体" w:eastAsia="楷体" w:hint="eastAsia"/>
          <w:b w:val="0"/>
          <w:bCs w:val="0"/>
          <w:i w:val="0"/>
          <w:iCs w:val="0"/>
          <w:caps w:val="0"/>
          <w:smallCaps w:val="0"/>
          <w:vanish w:val="0"/>
          <w:color w:val="000000"/>
          <w:spacing w:val="0"/>
          <w:sz w:val="32"/>
          <w:szCs w:val="32"/>
        </w:rPr>
        <w:t>(五)市民政局根据评估结果及报告确定居家养老服务机构等级，向社会公布，并统一制作颁发等级牌匾，在居家</w:t>
      </w:r>
      <w:r>
        <w:rPr>
          <w:rFonts w:ascii="楷体" w:eastAsia="楷体"/>
          <w:b w:val="0"/>
          <w:bCs w:val="0"/>
          <w:i w:val="0"/>
          <w:iCs w:val="0"/>
          <w:caps w:val="0"/>
          <w:smallCaps w:val="0"/>
          <w:vanish w:val="0"/>
          <w:color w:val="000000"/>
          <w:spacing w:val="0"/>
          <w:sz w:val="32"/>
          <w:szCs w:val="32"/>
        </w:rPr>
        <w:t>和社区</w:t>
      </w:r>
      <w:r>
        <w:rPr>
          <w:rFonts w:ascii="楷体" w:eastAsia="楷体" w:hint="eastAsia"/>
          <w:b w:val="0"/>
          <w:bCs w:val="0"/>
          <w:i w:val="0"/>
          <w:iCs w:val="0"/>
          <w:caps w:val="0"/>
          <w:smallCaps w:val="0"/>
          <w:vanish w:val="0"/>
          <w:color w:val="000000"/>
          <w:spacing w:val="0"/>
          <w:sz w:val="32"/>
          <w:szCs w:val="32"/>
        </w:rPr>
        <w:t>养老服务机构醒目位置悬挂。</w:t>
      </w:r>
    </w:p>
    <w:p>
      <w:pPr>
        <w:pStyle w:val="17"/>
        <w:pBdr>
          <w:top w:val="none" w:sz="0" w:space="0" w:color="auto"/>
          <w:left w:val="none" w:sz="0" w:space="0" w:color="auto"/>
          <w:bottom w:val="none" w:sz="0" w:space="0" w:color="auto"/>
          <w:right w:val="none" w:sz="0" w:space="0" w:color="auto"/>
        </w:pBdr>
        <w:spacing w:before="0" w:beforeAutospacing="0" w:after="0" w:afterAutospacing="0" w:line="580" w:lineRule="exact"/>
        <w:ind w:left="0" w:firstLine="480"/>
        <w:rPr>
          <w:rFonts w:ascii="楷体" w:eastAsia="楷体" w:cs="仿宋" w:hint="eastAsia"/>
          <w:color w:val="000000"/>
          <w:sz w:val="32"/>
          <w:szCs w:val="32"/>
        </w:rPr>
      </w:pPr>
      <w:r>
        <w:rPr>
          <w:rFonts w:ascii="楷体" w:eastAsia="楷体" w:cs="仿宋" w:hint="eastAsia"/>
          <w:color w:val="000000"/>
          <w:sz w:val="32"/>
          <w:szCs w:val="32"/>
        </w:rPr>
        <w:t>第十条  等级评定</w:t>
      </w:r>
      <w:r>
        <w:rPr>
          <w:rFonts w:ascii="楷体" w:eastAsia="楷体" w:hint="eastAsia"/>
          <w:color w:val="000000"/>
          <w:sz w:val="32"/>
          <w:szCs w:val="32"/>
        </w:rPr>
        <w:t>通过政府购买服务的方式由第三方社会</w:t>
      </w:r>
      <w:r>
        <w:rPr>
          <w:rFonts w:ascii="楷体" w:eastAsia="楷体"/>
          <w:color w:val="000000"/>
          <w:sz w:val="32"/>
          <w:szCs w:val="32"/>
        </w:rPr>
        <w:t>组</w:t>
      </w:r>
      <w:r>
        <w:rPr>
          <w:rFonts w:ascii="楷体" w:eastAsia="楷体" w:cs="仿宋" w:hint="eastAsia"/>
          <w:color w:val="000000"/>
          <w:sz w:val="32"/>
          <w:szCs w:val="32"/>
        </w:rPr>
        <w:t>织</w:t>
      </w:r>
      <w:r>
        <w:rPr>
          <w:rFonts w:ascii="楷体" w:eastAsia="楷体" w:cs="仿宋"/>
          <w:color w:val="000000"/>
          <w:sz w:val="32"/>
          <w:szCs w:val="32"/>
        </w:rPr>
        <w:t>按照</w:t>
      </w:r>
      <w:r>
        <w:rPr>
          <w:rFonts w:ascii="楷体" w:eastAsia="楷体"/>
          <w:b w:val="0"/>
          <w:bCs w:val="0"/>
          <w:i w:val="0"/>
          <w:iCs w:val="0"/>
          <w:caps w:val="0"/>
          <w:smallCaps w:val="0"/>
          <w:vanish w:val="0"/>
          <w:color w:val="000000"/>
          <w:spacing w:val="0"/>
          <w:sz w:val="32"/>
          <w:szCs w:val="32"/>
        </w:rPr>
        <w:t>《呼和浩特市居家和社区养老服务机构评定标准》（附件1）所列评定依据，</w:t>
      </w:r>
      <w:r>
        <w:rPr>
          <w:rFonts w:ascii="楷体" w:eastAsia="楷体" w:cs="仿宋" w:hint="eastAsia"/>
          <w:color w:val="000000"/>
          <w:sz w:val="32"/>
          <w:szCs w:val="32"/>
        </w:rPr>
        <w:t>采取实地检查、资料查验、问卷调查、重点抽查、信息平台比对等多种方式开展。</w:t>
      </w:r>
    </w:p>
    <w:p>
      <w:pPr>
        <w:shd w:val="clear" w:color="auto" w:fill="FFFFFF"/>
        <w:spacing w:line="580" w:lineRule="exact"/>
        <w:ind w:firstLineChars="200" w:firstLine="640"/>
        <w:rPr>
          <w:rFonts w:ascii="楷体" w:eastAsia="楷体" w:cs="仿宋"/>
          <w:color w:val="000000"/>
          <w:sz w:val="32"/>
          <w:szCs w:val="32"/>
        </w:rPr>
      </w:pPr>
      <w:r>
        <w:rPr>
          <w:rFonts w:ascii="楷体" w:eastAsia="楷体" w:cs="仿宋" w:hint="eastAsia"/>
          <w:color w:val="000000"/>
          <w:kern w:val="0"/>
          <w:sz w:val="32"/>
          <w:szCs w:val="32"/>
        </w:rPr>
        <w:t>第十</w:t>
      </w:r>
      <w:r>
        <w:rPr>
          <w:rFonts w:ascii="楷体" w:eastAsia="楷体" w:cs="仿宋"/>
          <w:color w:val="000000"/>
          <w:kern w:val="0"/>
          <w:sz w:val="32"/>
          <w:szCs w:val="32"/>
        </w:rPr>
        <w:t>一</w:t>
      </w:r>
      <w:r>
        <w:rPr>
          <w:rFonts w:ascii="楷体" w:eastAsia="楷体" w:cs="仿宋" w:hint="eastAsia"/>
          <w:color w:val="000000"/>
          <w:kern w:val="0"/>
          <w:sz w:val="32"/>
          <w:szCs w:val="32"/>
        </w:rPr>
        <w:t xml:space="preserve">条  </w:t>
      </w:r>
      <w:r>
        <w:rPr>
          <w:rFonts w:ascii="楷体" w:eastAsia="楷体" w:cs="仿宋" w:hint="eastAsia"/>
          <w:color w:val="000000"/>
          <w:kern w:val="0"/>
          <w:sz w:val="32"/>
          <w:szCs w:val="32"/>
          <w:lang w:val="en-US" w:eastAsia="zh-CN"/>
        </w:rPr>
        <w:t>评定时间为</w:t>
      </w:r>
      <w:r>
        <w:rPr>
          <w:rFonts w:ascii="楷体" w:eastAsia="楷体" w:cs="仿宋" w:hint="eastAsia"/>
          <w:color w:val="000000"/>
          <w:sz w:val="32"/>
          <w:szCs w:val="32"/>
        </w:rPr>
        <w:t>每年</w:t>
      </w:r>
      <w:r>
        <w:rPr>
          <w:rFonts w:ascii="楷体" w:eastAsia="楷体" w:cs="仿宋" w:hint="eastAsia"/>
          <w:color w:val="000000"/>
          <w:sz w:val="32"/>
          <w:szCs w:val="32"/>
          <w:lang w:val="en-US" w:eastAsia="zh-CN"/>
        </w:rPr>
        <w:t>评定一次</w:t>
      </w:r>
      <w:r>
        <w:rPr>
          <w:rFonts w:ascii="楷体" w:eastAsia="楷体" w:cs="仿宋" w:hint="eastAsia"/>
          <w:color w:val="000000"/>
          <w:sz w:val="32"/>
          <w:szCs w:val="32"/>
        </w:rPr>
        <w:t>，</w:t>
      </w:r>
      <w:r>
        <w:rPr>
          <w:rFonts w:ascii="楷体" w:eastAsia="楷体" w:hint="eastAsia"/>
          <w:vanish w:val="0"/>
          <w:color w:val="000000"/>
          <w:sz w:val="32"/>
          <w:szCs w:val="32"/>
        </w:rPr>
        <w:t>有效期三年</w:t>
      </w:r>
      <w:r>
        <w:rPr>
          <w:rFonts w:ascii="楷体" w:eastAsia="楷体"/>
          <w:vanish w:val="0"/>
          <w:color w:val="000000"/>
          <w:sz w:val="32"/>
          <w:szCs w:val="32"/>
        </w:rPr>
        <w:t>，</w:t>
      </w:r>
      <w:r>
        <w:rPr>
          <w:rFonts w:ascii="楷体" w:eastAsia="楷体" w:cs="仿宋" w:hint="eastAsia"/>
          <w:color w:val="000000"/>
          <w:sz w:val="32"/>
          <w:szCs w:val="32"/>
        </w:rPr>
        <w:t>评定结果经市民政局审定后授予相应等级</w:t>
      </w:r>
      <w:r>
        <w:rPr>
          <w:rFonts w:ascii="楷体" w:eastAsia="楷体" w:cs="仿宋"/>
          <w:color w:val="000000"/>
          <w:sz w:val="32"/>
          <w:szCs w:val="32"/>
        </w:rPr>
        <w:t>并</w:t>
      </w:r>
      <w:r>
        <w:rPr>
          <w:rFonts w:ascii="楷体" w:eastAsia="楷体" w:cs="仿宋" w:hint="eastAsia"/>
          <w:color w:val="000000"/>
          <w:sz w:val="32"/>
          <w:szCs w:val="32"/>
        </w:rPr>
        <w:t>统一发文公布。</w:t>
      </w:r>
    </w:p>
    <w:p>
      <w:pPr>
        <w:shd w:val="clear" w:color="auto" w:fill="FFFFFF"/>
        <w:spacing w:line="580" w:lineRule="exact"/>
        <w:ind w:firstLineChars="200" w:firstLine="640"/>
        <w:rPr>
          <w:rFonts w:ascii="楷体" w:eastAsia="楷体"/>
          <w:vanish w:val="0"/>
          <w:color w:val="000000"/>
          <w:sz w:val="32"/>
          <w:szCs w:val="32"/>
        </w:rPr>
      </w:pPr>
      <w:r>
        <w:rPr>
          <w:rFonts w:ascii="楷体" w:eastAsia="楷体"/>
          <w:color w:val="000000"/>
          <w:sz w:val="32"/>
          <w:szCs w:val="32"/>
        </w:rPr>
        <w:t>（一）</w:t>
      </w:r>
      <w:r>
        <w:rPr>
          <w:rFonts w:ascii="楷体" w:eastAsia="楷体" w:hint="eastAsia"/>
          <w:color w:val="000000"/>
          <w:sz w:val="32"/>
          <w:szCs w:val="32"/>
        </w:rPr>
        <w:t>在有效期内，通过升级</w:t>
      </w:r>
      <w:r>
        <w:rPr>
          <w:rFonts w:ascii="楷体" w:eastAsia="楷体" w:hint="eastAsia"/>
          <w:vanish w:val="0"/>
          <w:color w:val="000000"/>
          <w:sz w:val="32"/>
          <w:szCs w:val="32"/>
        </w:rPr>
        <w:t>改造实现标准化提升的社区居家养老服务机构可重新申请等级评定。</w:t>
      </w:r>
    </w:p>
    <w:p>
      <w:pPr>
        <w:shd w:val="clear" w:color="auto" w:fill="FFFFFF"/>
        <w:spacing w:line="580" w:lineRule="exact"/>
        <w:ind w:firstLineChars="200" w:firstLine="640"/>
        <w:rPr>
          <w:rFonts w:ascii="楷体" w:eastAsia="楷体" w:cs="仿宋"/>
          <w:color w:val="000000"/>
          <w:sz w:val="32"/>
          <w:szCs w:val="32"/>
        </w:rPr>
      </w:pPr>
      <w:r>
        <w:rPr>
          <w:rFonts w:ascii="楷体" w:eastAsia="楷体"/>
          <w:color w:val="000000"/>
          <w:sz w:val="32"/>
          <w:szCs w:val="32"/>
        </w:rPr>
        <w:t>（二）</w:t>
      </w:r>
      <w:r>
        <w:rPr>
          <w:rFonts w:ascii="楷体" w:eastAsia="楷体" w:hint="eastAsia"/>
          <w:color w:val="000000"/>
          <w:sz w:val="32"/>
          <w:szCs w:val="32"/>
        </w:rPr>
        <w:t>有效期满，居家</w:t>
      </w:r>
      <w:r>
        <w:rPr>
          <w:rFonts w:ascii="楷体" w:eastAsia="楷体"/>
          <w:color w:val="000000"/>
          <w:sz w:val="32"/>
          <w:szCs w:val="32"/>
        </w:rPr>
        <w:t>和社区</w:t>
      </w:r>
      <w:r>
        <w:rPr>
          <w:rFonts w:ascii="楷体" w:eastAsia="楷体" w:hint="eastAsia"/>
          <w:color w:val="000000"/>
          <w:sz w:val="32"/>
          <w:szCs w:val="32"/>
        </w:rPr>
        <w:t>养老服务</w:t>
      </w:r>
      <w:r>
        <w:rPr>
          <w:rFonts w:ascii="楷体" w:eastAsia="楷体"/>
          <w:color w:val="000000"/>
          <w:sz w:val="32"/>
          <w:szCs w:val="32"/>
        </w:rPr>
        <w:t>机构</w:t>
      </w:r>
      <w:r>
        <w:rPr>
          <w:rFonts w:ascii="楷体" w:eastAsia="楷体" w:hint="eastAsia"/>
          <w:color w:val="000000"/>
          <w:sz w:val="32"/>
          <w:szCs w:val="32"/>
        </w:rPr>
        <w:t>应当重新申报等级评定。</w:t>
      </w:r>
    </w:p>
    <w:p>
      <w:pPr>
        <w:shd w:val="clear" w:color="auto" w:fill="FFFFFF"/>
        <w:spacing w:line="580" w:lineRule="exact"/>
        <w:ind w:left="0"/>
        <w:jc w:val="center"/>
        <w:rPr>
          <w:rFonts w:ascii="微软雅黑" w:eastAsia="微软雅黑" w:cs="仿宋" w:hint="eastAsia"/>
          <w:b/>
          <w:bCs/>
          <w:color w:val="111111"/>
          <w:sz w:val="32"/>
          <w:szCs w:val="32"/>
        </w:rPr>
      </w:pPr>
      <w:r>
        <w:rPr>
          <w:rFonts w:ascii="微软雅黑" w:eastAsia="微软雅黑" w:cs="仿宋" w:hint="eastAsia"/>
          <w:b/>
          <w:bCs/>
          <w:color w:val="111111"/>
          <w:sz w:val="32"/>
          <w:szCs w:val="32"/>
        </w:rPr>
        <w:t>第</w:t>
      </w:r>
      <w:r>
        <w:rPr>
          <w:rFonts w:ascii="微软雅黑" w:eastAsia="微软雅黑" w:cs="仿宋" w:hint="eastAsia"/>
          <w:b/>
          <w:bCs/>
          <w:color w:val="111111"/>
          <w:sz w:val="32"/>
          <w:szCs w:val="32"/>
          <w:lang w:val="en-US" w:eastAsia="zh-CN"/>
        </w:rPr>
        <w:t>五</w:t>
      </w:r>
      <w:r>
        <w:rPr>
          <w:rFonts w:ascii="微软雅黑" w:eastAsia="微软雅黑" w:cs="仿宋" w:hint="eastAsia"/>
          <w:b/>
          <w:bCs/>
          <w:color w:val="111111"/>
          <w:sz w:val="32"/>
          <w:szCs w:val="32"/>
        </w:rPr>
        <w:t>章  奖励办法</w:t>
      </w:r>
    </w:p>
    <w:p>
      <w:pPr>
        <w:shd w:val="clear" w:color="auto" w:fill="FFFFFF"/>
        <w:spacing w:line="560" w:lineRule="atLeast"/>
        <w:ind w:firstLineChars="200" w:firstLine="640"/>
        <w:jc w:val="both"/>
        <w:rPr>
          <w:rFonts w:ascii="楷体" w:eastAsia="楷体" w:hint="eastAsia"/>
          <w:color w:val="000000"/>
          <w:sz w:val="32"/>
          <w:szCs w:val="32"/>
        </w:rPr>
      </w:pPr>
      <w:r>
        <w:rPr>
          <w:rFonts w:ascii="楷体" w:eastAsia="楷体" w:hint="eastAsia"/>
          <w:color w:val="000000"/>
          <w:sz w:val="32"/>
          <w:szCs w:val="32"/>
        </w:rPr>
        <w:t>第十</w:t>
      </w:r>
      <w:r>
        <w:rPr>
          <w:rFonts w:ascii="楷体" w:eastAsia="楷体"/>
          <w:color w:val="000000"/>
          <w:sz w:val="32"/>
          <w:szCs w:val="32"/>
        </w:rPr>
        <w:t>二</w:t>
      </w:r>
      <w:r>
        <w:rPr>
          <w:rFonts w:ascii="楷体" w:eastAsia="楷体" w:hint="eastAsia"/>
          <w:color w:val="000000"/>
          <w:sz w:val="32"/>
          <w:szCs w:val="32"/>
        </w:rPr>
        <w:t>条</w:t>
      </w:r>
      <w:r>
        <w:rPr>
          <w:rFonts w:ascii="楷体" w:eastAsia="楷体"/>
          <w:color w:val="000000"/>
          <w:sz w:val="32"/>
          <w:szCs w:val="32"/>
        </w:rPr>
        <w:t xml:space="preserve">  </w:t>
      </w:r>
      <w:r>
        <w:rPr>
          <w:rFonts w:ascii="楷体" w:eastAsia="楷体" w:hint="eastAsia"/>
          <w:color w:val="000000"/>
          <w:sz w:val="32"/>
          <w:szCs w:val="32"/>
        </w:rPr>
        <w:t>对被评</w:t>
      </w:r>
      <w:r>
        <w:rPr>
          <w:rFonts w:ascii="楷体" w:eastAsia="楷体"/>
          <w:color w:val="000000"/>
          <w:sz w:val="32"/>
          <w:szCs w:val="32"/>
        </w:rPr>
        <w:t>定（评</w:t>
      </w:r>
      <w:r>
        <w:rPr>
          <w:rFonts w:ascii="楷体" w:eastAsia="楷体" w:hint="eastAsia"/>
          <w:color w:val="000000"/>
          <w:sz w:val="32"/>
          <w:szCs w:val="32"/>
        </w:rPr>
        <w:t>估</w:t>
      </w:r>
      <w:r>
        <w:rPr>
          <w:rFonts w:ascii="楷体" w:eastAsia="楷体"/>
          <w:color w:val="000000"/>
          <w:sz w:val="32"/>
          <w:szCs w:val="32"/>
        </w:rPr>
        <w:t>）等级为4A</w:t>
      </w:r>
      <w:r>
        <w:rPr>
          <w:rFonts w:ascii="楷体" w:eastAsia="楷体" w:hint="eastAsia"/>
          <w:color w:val="000000"/>
          <w:sz w:val="32"/>
          <w:szCs w:val="32"/>
        </w:rPr>
        <w:t>级以上的居家和社区养老</w:t>
      </w:r>
      <w:r>
        <w:rPr>
          <w:rFonts w:ascii="楷体" w:eastAsia="楷体"/>
          <w:color w:val="000000"/>
          <w:sz w:val="32"/>
          <w:szCs w:val="32"/>
        </w:rPr>
        <w:t>服务</w:t>
      </w:r>
      <w:r>
        <w:rPr>
          <w:rFonts w:ascii="楷体" w:eastAsia="楷体" w:hint="eastAsia"/>
          <w:color w:val="000000"/>
          <w:sz w:val="32"/>
          <w:szCs w:val="32"/>
        </w:rPr>
        <w:t>机构</w:t>
      </w:r>
      <w:r>
        <w:rPr>
          <w:rFonts w:ascii="楷体" w:eastAsia="楷体"/>
          <w:color w:val="000000"/>
          <w:sz w:val="32"/>
          <w:szCs w:val="32"/>
        </w:rPr>
        <w:t>，</w:t>
      </w:r>
      <w:r>
        <w:rPr>
          <w:rFonts w:ascii="楷体" w:eastAsia="楷体" w:hint="eastAsia"/>
          <w:color w:val="000000"/>
          <w:sz w:val="32"/>
          <w:szCs w:val="32"/>
        </w:rPr>
        <w:t>根据服务质量和数量给予</w:t>
      </w:r>
      <w:r>
        <w:rPr>
          <w:rFonts w:ascii="楷体" w:eastAsia="楷体"/>
          <w:color w:val="000000"/>
          <w:sz w:val="32"/>
          <w:szCs w:val="32"/>
        </w:rPr>
        <w:t>3-10</w:t>
      </w:r>
      <w:r>
        <w:rPr>
          <w:rFonts w:ascii="楷体" w:eastAsia="楷体" w:hint="eastAsia"/>
          <w:color w:val="000000"/>
          <w:sz w:val="32"/>
          <w:szCs w:val="32"/>
        </w:rPr>
        <w:t>万元的奖励。</w:t>
      </w:r>
      <w:r>
        <w:rPr>
          <w:rFonts w:ascii="楷体" w:eastAsia="楷体"/>
          <w:color w:val="000000"/>
          <w:sz w:val="32"/>
          <w:szCs w:val="32"/>
        </w:rPr>
        <w:t>具体奖励政策按照</w:t>
      </w:r>
      <w:r>
        <w:rPr>
          <w:rFonts w:ascii="楷体" w:eastAsia="楷体" w:hint="eastAsia"/>
          <w:color w:val="000000"/>
          <w:sz w:val="32"/>
          <w:szCs w:val="32"/>
        </w:rPr>
        <w:t>《</w:t>
      </w:r>
      <w:r>
        <w:rPr>
          <w:rStyle w:val="20"/>
          <w:rFonts w:ascii="楷体" w:eastAsia="楷体" w:hint="eastAsia"/>
          <w:b w:val="0"/>
          <w:color w:val="000000"/>
          <w:sz w:val="32"/>
          <w:szCs w:val="32"/>
        </w:rPr>
        <w:t>呼和浩特市居家和社区养老服务企业综合运营奖励暂行办法</w:t>
      </w:r>
      <w:r>
        <w:rPr>
          <w:rFonts w:ascii="楷体" w:eastAsia="楷体" w:hint="eastAsia"/>
          <w:color w:val="000000"/>
          <w:sz w:val="32"/>
          <w:szCs w:val="32"/>
        </w:rPr>
        <w:t>》（呼民政发〔2020〕122号）执行。</w:t>
      </w:r>
    </w:p>
    <w:p>
      <w:pPr>
        <w:shd w:val="clear" w:color="auto" w:fill="FFFFFF"/>
        <w:spacing w:line="580" w:lineRule="exact"/>
        <w:ind w:firstLineChars="1000" w:firstLine="3200"/>
        <w:jc w:val="both"/>
        <w:rPr>
          <w:rFonts w:ascii="微软雅黑" w:eastAsia="微软雅黑" w:cs="仿宋"/>
          <w:b/>
          <w:bCs/>
          <w:color w:val="111111"/>
          <w:sz w:val="32"/>
          <w:szCs w:val="32"/>
          <w:lang w:val="en-US" w:eastAsia="zh-CN"/>
        </w:rPr>
      </w:pPr>
      <w:r>
        <w:rPr>
          <w:rFonts w:ascii="微软雅黑" w:eastAsia="微软雅黑" w:cs="仿宋" w:hint="eastAsia"/>
          <w:b/>
          <w:bCs/>
          <w:color w:val="111111"/>
          <w:sz w:val="32"/>
          <w:szCs w:val="32"/>
        </w:rPr>
        <w:t>第</w:t>
      </w:r>
      <w:r>
        <w:rPr>
          <w:rFonts w:ascii="微软雅黑" w:eastAsia="微软雅黑" w:cs="仿宋" w:hint="eastAsia"/>
          <w:b/>
          <w:bCs/>
          <w:color w:val="111111"/>
          <w:sz w:val="32"/>
          <w:szCs w:val="32"/>
          <w:lang w:val="en-US" w:eastAsia="zh-CN"/>
        </w:rPr>
        <w:t>六</w:t>
      </w:r>
      <w:r>
        <w:rPr>
          <w:rFonts w:ascii="微软雅黑" w:eastAsia="微软雅黑" w:cs="仿宋" w:hint="eastAsia"/>
          <w:b/>
          <w:bCs/>
          <w:color w:val="111111"/>
          <w:sz w:val="32"/>
          <w:szCs w:val="32"/>
        </w:rPr>
        <w:t xml:space="preserve">章  </w:t>
      </w:r>
      <w:r>
        <w:rPr>
          <w:rFonts w:ascii="微软雅黑" w:eastAsia="微软雅黑" w:cs="仿宋"/>
          <w:b/>
          <w:bCs/>
          <w:color w:val="111111"/>
          <w:sz w:val="32"/>
          <w:szCs w:val="32"/>
        </w:rPr>
        <w:t>监督</w:t>
      </w:r>
      <w:r>
        <w:rPr>
          <w:rFonts w:ascii="微软雅黑" w:eastAsia="微软雅黑" w:cs="仿宋" w:hint="eastAsia"/>
          <w:b/>
          <w:bCs/>
          <w:color w:val="111111"/>
          <w:sz w:val="32"/>
          <w:szCs w:val="32"/>
          <w:lang w:val="en-US" w:eastAsia="zh-CN"/>
        </w:rPr>
        <w:t>与管理</w:t>
      </w:r>
    </w:p>
    <w:p>
      <w:pPr>
        <w:shd w:val="clear" w:color="auto" w:fill="FFFFFF"/>
        <w:spacing w:line="580" w:lineRule="exact"/>
        <w:ind w:firstLineChars="200" w:firstLine="640"/>
        <w:rPr>
          <w:rFonts w:ascii="楷体" w:eastAsia="楷体" w:hint="eastAsia"/>
          <w:vanish w:val="0"/>
          <w:color w:val="000000"/>
          <w:sz w:val="32"/>
          <w:szCs w:val="32"/>
        </w:rPr>
      </w:pPr>
      <w:r>
        <w:rPr>
          <w:rFonts w:ascii="楷体" w:eastAsia="楷体" w:hint="eastAsia"/>
          <w:color w:val="000000"/>
          <w:sz w:val="32"/>
          <w:szCs w:val="32"/>
        </w:rPr>
        <w:t>第十</w:t>
      </w:r>
      <w:r>
        <w:rPr>
          <w:rFonts w:ascii="楷体" w:eastAsia="楷体"/>
          <w:color w:val="000000"/>
          <w:sz w:val="32"/>
          <w:szCs w:val="32"/>
        </w:rPr>
        <w:t>三</w:t>
      </w:r>
      <w:r>
        <w:rPr>
          <w:rFonts w:ascii="楷体" w:eastAsia="楷体" w:hint="eastAsia"/>
          <w:color w:val="000000"/>
          <w:sz w:val="32"/>
          <w:szCs w:val="32"/>
        </w:rPr>
        <w:t>条</w:t>
      </w:r>
      <w:r>
        <w:rPr>
          <w:rFonts w:ascii="楷体" w:eastAsia="楷体"/>
          <w:color w:val="000000"/>
          <w:sz w:val="32"/>
          <w:szCs w:val="32"/>
        </w:rPr>
        <w:t xml:space="preserve">  </w:t>
      </w:r>
      <w:r>
        <w:rPr>
          <w:rFonts w:ascii="楷体" w:eastAsia="楷体" w:hint="eastAsia"/>
          <w:vanish w:val="0"/>
          <w:color w:val="000000"/>
          <w:sz w:val="32"/>
          <w:szCs w:val="32"/>
        </w:rPr>
        <w:t>各</w:t>
      </w:r>
      <w:r>
        <w:rPr>
          <w:rFonts w:ascii="楷体" w:eastAsia="楷体" w:hint="eastAsia"/>
          <w:vanish w:val="0"/>
          <w:color w:val="000000"/>
          <w:sz w:val="32"/>
          <w:szCs w:val="32"/>
          <w:lang w:val="en-US" w:eastAsia="zh-CN"/>
        </w:rPr>
        <w:t>旗县区</w:t>
      </w:r>
      <w:r>
        <w:rPr>
          <w:rFonts w:ascii="楷体" w:eastAsia="楷体" w:hint="eastAsia"/>
          <w:vanish w:val="0"/>
          <w:color w:val="000000"/>
          <w:sz w:val="32"/>
          <w:szCs w:val="32"/>
        </w:rPr>
        <w:t>民政部门应加强对取得等级标识的社区居家养老服务机构进行监管，若发现有不符合等级评定标准</w:t>
      </w:r>
      <w:r>
        <w:rPr>
          <w:rFonts w:ascii="楷体" w:eastAsia="楷体" w:hint="eastAsia"/>
          <w:vanish w:val="0"/>
          <w:color w:val="000000"/>
          <w:sz w:val="32"/>
          <w:szCs w:val="32"/>
          <w:lang w:val="en-US" w:eastAsia="zh-CN"/>
        </w:rPr>
        <w:t>的</w:t>
      </w:r>
      <w:r>
        <w:rPr>
          <w:rFonts w:ascii="楷体" w:eastAsia="楷体" w:hint="eastAsia"/>
          <w:vanish w:val="0"/>
          <w:color w:val="000000"/>
          <w:sz w:val="32"/>
          <w:szCs w:val="32"/>
        </w:rPr>
        <w:t>，应立即督促其整改，</w:t>
      </w:r>
      <w:r>
        <w:rPr>
          <w:rFonts w:ascii="楷体" w:eastAsia="楷体" w:hint="eastAsia"/>
          <w:vanish w:val="0"/>
          <w:color w:val="000000"/>
          <w:sz w:val="32"/>
          <w:szCs w:val="32"/>
          <w:lang w:val="en-US" w:eastAsia="zh-CN"/>
        </w:rPr>
        <w:t>一</w:t>
      </w:r>
      <w:r>
        <w:rPr>
          <w:rFonts w:ascii="楷体" w:eastAsia="楷体" w:hint="eastAsia"/>
          <w:vanish w:val="0"/>
          <w:color w:val="000000"/>
          <w:sz w:val="32"/>
          <w:szCs w:val="32"/>
        </w:rPr>
        <w:t>个月</w:t>
      </w:r>
      <w:r>
        <w:rPr>
          <w:rFonts w:ascii="楷体" w:eastAsia="楷体" w:hint="eastAsia"/>
          <w:vanish w:val="0"/>
          <w:color w:val="000000"/>
          <w:sz w:val="32"/>
          <w:szCs w:val="32"/>
          <w:lang w:val="en-US" w:eastAsia="zh-CN"/>
        </w:rPr>
        <w:t>内</w:t>
      </w:r>
      <w:r>
        <w:rPr>
          <w:rFonts w:ascii="楷体" w:eastAsia="楷体" w:hint="eastAsia"/>
          <w:vanish w:val="0"/>
          <w:color w:val="000000"/>
          <w:sz w:val="32"/>
          <w:szCs w:val="32"/>
        </w:rPr>
        <w:t>未整改到位的，降低或取消其已评定的等级；</w:t>
      </w:r>
    </w:p>
    <w:p>
      <w:pPr>
        <w:shd w:val="clear" w:color="auto" w:fill="FFFFFF"/>
        <w:spacing w:line="580" w:lineRule="exact"/>
        <w:ind w:firstLineChars="200" w:firstLine="640"/>
        <w:rPr>
          <w:rFonts w:ascii="楷体" w:eastAsia="楷体" w:hint="eastAsia"/>
          <w:vanish w:val="0"/>
          <w:color w:val="000000"/>
          <w:sz w:val="32"/>
          <w:szCs w:val="32"/>
        </w:rPr>
      </w:pPr>
      <w:r>
        <w:rPr>
          <w:rFonts w:ascii="楷体" w:eastAsia="楷体" w:hint="eastAsia"/>
          <w:color w:val="000000"/>
          <w:sz w:val="32"/>
          <w:szCs w:val="32"/>
        </w:rPr>
        <w:t>第十</w:t>
      </w:r>
      <w:r>
        <w:rPr>
          <w:rFonts w:ascii="楷体" w:eastAsia="楷体"/>
          <w:color w:val="000000"/>
          <w:sz w:val="32"/>
          <w:szCs w:val="32"/>
        </w:rPr>
        <w:t>四</w:t>
      </w:r>
      <w:r>
        <w:rPr>
          <w:rFonts w:ascii="楷体" w:eastAsia="楷体" w:hint="eastAsia"/>
          <w:color w:val="000000"/>
          <w:sz w:val="32"/>
          <w:szCs w:val="32"/>
        </w:rPr>
        <w:t>条</w:t>
      </w:r>
      <w:r>
        <w:rPr>
          <w:rFonts w:ascii="楷体" w:eastAsia="楷体"/>
          <w:color w:val="000000"/>
          <w:sz w:val="32"/>
          <w:szCs w:val="32"/>
        </w:rPr>
        <w:t xml:space="preserve">  </w:t>
      </w:r>
      <w:r>
        <w:rPr>
          <w:rFonts w:ascii="楷体" w:eastAsia="楷体" w:hint="eastAsia"/>
          <w:vanish w:val="0"/>
          <w:color w:val="000000"/>
          <w:sz w:val="32"/>
          <w:szCs w:val="32"/>
        </w:rPr>
        <w:t>在等级资质有效期内，发生死亡人数1人以上的安全责任事故、欺老虐老行为、非法骗取套取政府财政资金、非法集资、违规销售保健品等情形的，由各</w:t>
      </w:r>
      <w:r>
        <w:rPr>
          <w:rFonts w:ascii="楷体" w:eastAsia="楷体" w:hint="eastAsia"/>
          <w:vanish w:val="0"/>
          <w:color w:val="000000"/>
          <w:sz w:val="32"/>
          <w:szCs w:val="32"/>
          <w:lang w:val="en-US" w:eastAsia="zh-CN"/>
        </w:rPr>
        <w:t>旗县区</w:t>
      </w:r>
      <w:r>
        <w:rPr>
          <w:rFonts w:ascii="楷体" w:eastAsia="楷体" w:hint="eastAsia"/>
          <w:vanish w:val="0"/>
          <w:color w:val="000000"/>
          <w:sz w:val="32"/>
          <w:szCs w:val="32"/>
        </w:rPr>
        <w:t>民政局取消等级资质，收回等级标识并在三年内不得重新申请等级评定；</w:t>
      </w:r>
    </w:p>
    <w:p>
      <w:pPr>
        <w:shd w:val="clear" w:color="auto" w:fill="FFFFFF"/>
        <w:spacing w:line="580" w:lineRule="exact"/>
        <w:ind w:firstLineChars="200" w:firstLine="640"/>
        <w:rPr>
          <w:rFonts w:ascii="楷体" w:eastAsia="楷体" w:hint="eastAsia"/>
          <w:vanish w:val="0"/>
          <w:color w:val="000000"/>
          <w:sz w:val="32"/>
          <w:szCs w:val="32"/>
        </w:rPr>
      </w:pPr>
      <w:r>
        <w:rPr>
          <w:rFonts w:ascii="楷体" w:eastAsia="楷体" w:hint="eastAsia"/>
          <w:color w:val="000000"/>
          <w:sz w:val="32"/>
          <w:szCs w:val="32"/>
        </w:rPr>
        <w:t>第十</w:t>
      </w:r>
      <w:r>
        <w:rPr>
          <w:rFonts w:ascii="楷体" w:eastAsia="楷体"/>
          <w:color w:val="000000"/>
          <w:sz w:val="32"/>
          <w:szCs w:val="32"/>
        </w:rPr>
        <w:t>五</w:t>
      </w:r>
      <w:r>
        <w:rPr>
          <w:rFonts w:ascii="楷体" w:eastAsia="楷体" w:hint="eastAsia"/>
          <w:color w:val="000000"/>
          <w:sz w:val="32"/>
          <w:szCs w:val="32"/>
        </w:rPr>
        <w:t>条</w:t>
      </w:r>
      <w:r>
        <w:rPr>
          <w:rFonts w:ascii="楷体" w:eastAsia="楷体"/>
          <w:color w:val="000000"/>
          <w:sz w:val="32"/>
          <w:szCs w:val="32"/>
        </w:rPr>
        <w:t xml:space="preserve">  </w:t>
      </w:r>
      <w:r>
        <w:rPr>
          <w:rFonts w:ascii="楷体" w:eastAsia="楷体" w:hint="eastAsia"/>
          <w:vanish w:val="0"/>
          <w:color w:val="000000"/>
          <w:sz w:val="32"/>
          <w:szCs w:val="32"/>
        </w:rPr>
        <w:t>申报时有提供虚假申报资料，伪造有关档案资料等弄虚作假行为的，立即中止等级评定，并在三年内不得重新申请等级评定。</w:t>
      </w:r>
    </w:p>
    <w:p>
      <w:pPr>
        <w:shd w:val="clear" w:color="auto" w:fill="FFFFFF"/>
        <w:spacing w:line="580" w:lineRule="exact"/>
        <w:ind w:left="0"/>
        <w:jc w:val="center"/>
        <w:rPr>
          <w:rFonts w:ascii="微软雅黑" w:eastAsia="微软雅黑" w:cs="仿宋" w:hint="eastAsia"/>
          <w:b/>
          <w:bCs/>
          <w:color w:val="000000"/>
          <w:sz w:val="32"/>
          <w:szCs w:val="32"/>
        </w:rPr>
      </w:pPr>
      <w:r>
        <w:rPr>
          <w:rFonts w:ascii="微软雅黑" w:eastAsia="微软雅黑" w:cs="仿宋" w:hint="eastAsia"/>
          <w:b/>
          <w:bCs/>
          <w:color w:val="000000"/>
          <w:sz w:val="32"/>
          <w:szCs w:val="32"/>
        </w:rPr>
        <w:t>第</w:t>
      </w:r>
      <w:r>
        <w:rPr>
          <w:rFonts w:ascii="微软雅黑" w:eastAsia="微软雅黑" w:cs="仿宋" w:hint="eastAsia"/>
          <w:b/>
          <w:bCs/>
          <w:color w:val="000000"/>
          <w:sz w:val="32"/>
          <w:szCs w:val="32"/>
          <w:lang w:val="en-US" w:eastAsia="zh-CN"/>
        </w:rPr>
        <w:t>七</w:t>
      </w:r>
      <w:r>
        <w:rPr>
          <w:rFonts w:ascii="微软雅黑" w:eastAsia="微软雅黑" w:cs="仿宋" w:hint="eastAsia"/>
          <w:b/>
          <w:bCs/>
          <w:color w:val="000000"/>
          <w:sz w:val="32"/>
          <w:szCs w:val="32"/>
        </w:rPr>
        <w:t xml:space="preserve">章  </w:t>
      </w:r>
      <w:r>
        <w:rPr>
          <w:rFonts w:ascii="微软雅黑" w:eastAsia="微软雅黑" w:cs="仿宋"/>
          <w:b/>
          <w:bCs/>
          <w:color w:val="000000"/>
          <w:sz w:val="32"/>
          <w:szCs w:val="32"/>
        </w:rPr>
        <w:t>附  则</w:t>
      </w:r>
    </w:p>
    <w:p>
      <w:pPr>
        <w:shd w:val="clear" w:color="auto" w:fill="FFFFFF"/>
        <w:spacing w:line="580" w:lineRule="exact"/>
        <w:ind w:firstLineChars="200" w:firstLine="640"/>
        <w:rPr>
          <w:rFonts w:ascii="楷体" w:eastAsia="楷体" w:hint="eastAsia"/>
          <w:color w:val="000000"/>
          <w:sz w:val="32"/>
          <w:szCs w:val="32"/>
        </w:rPr>
      </w:pPr>
      <w:r>
        <w:rPr>
          <w:rFonts w:ascii="楷体" w:eastAsia="楷体" w:hint="eastAsia"/>
          <w:color w:val="000000"/>
          <w:sz w:val="32"/>
          <w:szCs w:val="32"/>
        </w:rPr>
        <w:t>第十</w:t>
      </w:r>
      <w:r>
        <w:rPr>
          <w:rFonts w:ascii="楷体" w:eastAsia="楷体"/>
          <w:color w:val="000000"/>
          <w:sz w:val="32"/>
          <w:szCs w:val="32"/>
        </w:rPr>
        <w:t>六</w:t>
      </w:r>
      <w:r>
        <w:rPr>
          <w:rFonts w:ascii="楷体" w:eastAsia="楷体" w:hint="eastAsia"/>
          <w:color w:val="000000"/>
          <w:sz w:val="32"/>
          <w:szCs w:val="32"/>
        </w:rPr>
        <w:t>条  社区嵌入式机构可以按照</w:t>
      </w:r>
      <w:r>
        <w:rPr>
          <w:rFonts w:ascii="楷体" w:eastAsia="楷体"/>
          <w:color w:val="000000"/>
          <w:sz w:val="32"/>
          <w:szCs w:val="32"/>
        </w:rPr>
        <w:t>本</w:t>
      </w:r>
      <w:r>
        <w:rPr>
          <w:rFonts w:ascii="楷体" w:eastAsia="楷体" w:hint="eastAsia"/>
          <w:color w:val="000000"/>
          <w:sz w:val="32"/>
          <w:szCs w:val="32"/>
        </w:rPr>
        <w:t>办法评定，也可按</w:t>
      </w:r>
      <w:r>
        <w:rPr>
          <w:rFonts w:ascii="楷体" w:eastAsia="楷体"/>
          <w:color w:val="000000"/>
          <w:sz w:val="32"/>
          <w:szCs w:val="32"/>
        </w:rPr>
        <w:t>《</w:t>
      </w:r>
      <w:r>
        <w:rPr>
          <w:rFonts w:ascii="楷体" w:eastAsia="楷体"/>
          <w:spacing w:val="8"/>
          <w:sz w:val="32"/>
          <w:szCs w:val="32"/>
        </w:rPr>
        <w:t>养老机构等级评定与划分标准</w:t>
      </w:r>
      <w:r>
        <w:rPr>
          <w:rFonts w:ascii="楷体" w:eastAsia="楷体"/>
          <w:color w:val="000000"/>
          <w:sz w:val="32"/>
          <w:szCs w:val="32"/>
        </w:rPr>
        <w:t>》评定。</w:t>
      </w:r>
    </w:p>
    <w:p>
      <w:pPr>
        <w:shd w:val="clear" w:color="auto" w:fill="FFFFFF"/>
        <w:spacing w:line="580" w:lineRule="exact"/>
        <w:ind w:firstLineChars="200" w:firstLine="640"/>
        <w:jc w:val="both"/>
        <w:rPr>
          <w:rFonts w:ascii="楷体" w:eastAsia="楷体" w:hint="eastAsia"/>
          <w:color w:val="000000"/>
          <w:sz w:val="32"/>
          <w:szCs w:val="32"/>
        </w:rPr>
      </w:pPr>
      <w:r>
        <w:rPr>
          <w:rFonts w:ascii="楷体" w:eastAsia="楷体" w:hint="eastAsia"/>
          <w:color w:val="000000"/>
          <w:sz w:val="32"/>
          <w:szCs w:val="32"/>
        </w:rPr>
        <w:t>第十</w:t>
      </w:r>
      <w:r>
        <w:rPr>
          <w:rFonts w:ascii="楷体" w:eastAsia="楷体"/>
          <w:color w:val="000000"/>
          <w:sz w:val="32"/>
          <w:szCs w:val="32"/>
        </w:rPr>
        <w:t>七</w:t>
      </w:r>
      <w:r>
        <w:rPr>
          <w:rFonts w:ascii="楷体" w:eastAsia="楷体" w:hint="eastAsia"/>
          <w:color w:val="000000"/>
          <w:sz w:val="32"/>
          <w:szCs w:val="32"/>
        </w:rPr>
        <w:t xml:space="preserve">条  </w:t>
      </w:r>
      <w:r>
        <w:rPr>
          <w:rFonts w:ascii="楷体" w:eastAsia="楷体" w:hint="eastAsia"/>
          <w:b w:val="0"/>
          <w:bCs w:val="0"/>
          <w:i w:val="0"/>
          <w:iCs w:val="0"/>
          <w:caps w:val="0"/>
          <w:smallCaps w:val="0"/>
          <w:vanish w:val="0"/>
          <w:color w:val="000000"/>
          <w:spacing w:val="0"/>
          <w:sz w:val="32"/>
          <w:szCs w:val="32"/>
        </w:rPr>
        <w:t>本办法自发布之日起施行。</w:t>
      </w:r>
    </w:p>
    <w:p>
      <w:pPr>
        <w:spacing w:line="580" w:lineRule="exact"/>
        <w:ind w:firstLine="641"/>
        <w:jc w:val="both"/>
        <w:rPr>
          <w:rFonts w:ascii="楷体" w:eastAsia="楷体" w:cs="仿宋"/>
          <w:color w:val="000000"/>
          <w:sz w:val="32"/>
          <w:szCs w:val="32"/>
        </w:rPr>
      </w:pPr>
      <w:r>
        <w:rPr>
          <w:rFonts w:ascii="楷体" w:eastAsia="楷体" w:cs="仿宋" w:hint="eastAsia"/>
          <w:color w:val="000000"/>
          <w:sz w:val="32"/>
          <w:szCs w:val="32"/>
        </w:rPr>
        <w:t>附件：</w:t>
      </w:r>
    </w:p>
    <w:p>
      <w:pPr>
        <w:spacing w:line="580" w:lineRule="exact"/>
        <w:ind w:firstLineChars="350" w:firstLine="1120"/>
        <w:rPr>
          <w:rFonts w:ascii="楷体" w:eastAsia="楷体" w:cs="仿宋"/>
          <w:color w:val="000000"/>
          <w:sz w:val="32"/>
          <w:szCs w:val="32"/>
        </w:rPr>
      </w:pPr>
      <w:r>
        <w:rPr>
          <w:rFonts w:ascii="楷体" w:eastAsia="楷体" w:cs="仿宋"/>
          <w:color w:val="000000"/>
          <w:sz w:val="32"/>
          <w:szCs w:val="32"/>
        </w:rPr>
        <w:t>1.</w:t>
      </w:r>
      <w:r>
        <w:rPr>
          <w:rFonts w:ascii="楷体" w:eastAsia="楷体" w:hint="eastAsia"/>
          <w:b w:val="0"/>
          <w:bCs w:val="0"/>
          <w:i w:val="0"/>
          <w:iCs w:val="0"/>
          <w:caps w:val="0"/>
          <w:smallCaps w:val="0"/>
          <w:vanish w:val="0"/>
          <w:color w:val="000000"/>
          <w:spacing w:val="0"/>
          <w:sz w:val="32"/>
          <w:szCs w:val="32"/>
        </w:rPr>
        <w:t>《</w:t>
      </w:r>
      <w:r>
        <w:rPr>
          <w:rFonts w:ascii="楷体" w:eastAsia="楷体"/>
          <w:b w:val="0"/>
          <w:bCs w:val="0"/>
          <w:i w:val="0"/>
          <w:iCs w:val="0"/>
          <w:caps w:val="0"/>
          <w:smallCaps w:val="0"/>
          <w:vanish w:val="0"/>
          <w:color w:val="000000"/>
          <w:spacing w:val="0"/>
          <w:sz w:val="32"/>
          <w:szCs w:val="32"/>
        </w:rPr>
        <w:t>呼和浩特市居家和</w:t>
      </w:r>
      <w:r>
        <w:rPr>
          <w:rFonts w:ascii="楷体" w:eastAsia="楷体" w:hint="eastAsia"/>
          <w:b w:val="0"/>
          <w:bCs w:val="0"/>
          <w:i w:val="0"/>
          <w:iCs w:val="0"/>
          <w:caps w:val="0"/>
          <w:smallCaps w:val="0"/>
          <w:vanish w:val="0"/>
          <w:color w:val="000000"/>
          <w:spacing w:val="0"/>
          <w:sz w:val="32"/>
          <w:szCs w:val="32"/>
        </w:rPr>
        <w:t>社区养老服务机构等级评定申报表》</w:t>
      </w:r>
    </w:p>
    <w:p>
      <w:pPr>
        <w:spacing w:line="580" w:lineRule="exact"/>
        <w:ind w:left="0" w:firstLineChars="350" w:firstLine="1120"/>
        <w:jc w:val="both"/>
        <w:rPr>
          <w:rFonts w:ascii="楷体" w:eastAsia="楷体" w:cs="仿宋"/>
          <w:color w:val="000000"/>
          <w:sz w:val="32"/>
          <w:szCs w:val="32"/>
        </w:rPr>
      </w:pPr>
      <w:r>
        <w:rPr>
          <w:rFonts w:ascii="楷体" w:eastAsia="楷体" w:cs="仿宋"/>
          <w:color w:val="000000"/>
          <w:sz w:val="32"/>
          <w:szCs w:val="32"/>
        </w:rPr>
        <w:t>2.</w:t>
      </w:r>
      <w:r>
        <w:rPr>
          <w:rFonts w:ascii="楷体" w:eastAsia="楷体"/>
          <w:b w:val="0"/>
          <w:bCs w:val="0"/>
          <w:i w:val="0"/>
          <w:iCs w:val="0"/>
          <w:caps w:val="0"/>
          <w:smallCaps w:val="0"/>
          <w:vanish w:val="0"/>
          <w:color w:val="000000"/>
          <w:spacing w:val="0"/>
          <w:sz w:val="32"/>
          <w:szCs w:val="32"/>
        </w:rPr>
        <w:t>《呼和浩特市居家和社区养老服务机构评定标准》</w:t>
      </w:r>
    </w:p>
    <w:p>
      <w:pPr>
        <w:shd w:val="clear" w:color="auto" w:fill="FFFFFF"/>
        <w:spacing w:line="580" w:lineRule="exact"/>
        <w:ind w:firstLineChars="200" w:firstLine="640"/>
        <w:rPr>
          <w:rFonts w:eastAsia="楷体"/>
          <w:color w:val="000000"/>
          <w:sz w:val="32"/>
          <w:szCs w:val="32"/>
        </w:rPr>
      </w:pPr>
    </w:p>
    <w:p>
      <w:pPr>
        <w:shd w:val="clear" w:color="auto" w:fill="FFFFFF"/>
        <w:spacing w:line="580" w:lineRule="exact"/>
        <w:ind w:firstLineChars="200" w:firstLine="640"/>
        <w:rPr>
          <w:rFonts w:eastAsia="楷体"/>
          <w:color w:val="111111"/>
          <w:sz w:val="32"/>
          <w:szCs w:val="32"/>
        </w:rPr>
      </w:pPr>
    </w:p>
    <w:p>
      <w:pPr>
        <w:shd w:val="clear" w:color="auto" w:fill="FFFFFF"/>
        <w:spacing w:line="580" w:lineRule="exact"/>
        <w:ind w:firstLineChars="200" w:firstLine="640"/>
        <w:rPr>
          <w:sz w:val="32"/>
          <w:szCs w:val="32"/>
        </w:rPr>
      </w:pPr>
    </w:p>
    <w:p>
      <w:pPr>
        <w:shd w:val="clear" w:color="auto" w:fill="FFFFFF"/>
        <w:spacing w:line="580" w:lineRule="exact"/>
        <w:ind w:firstLineChars="200" w:firstLine="640"/>
        <w:rPr>
          <w:sz w:val="32"/>
          <w:szCs w:val="32"/>
        </w:rPr>
      </w:pPr>
    </w:p>
    <w:p>
      <w:pPr>
        <w:shd w:val="clear" w:color="auto" w:fill="FFFFFF"/>
        <w:spacing w:line="580" w:lineRule="exact"/>
        <w:ind w:firstLineChars="200" w:firstLine="640"/>
        <w:rPr>
          <w:sz w:val="32"/>
          <w:szCs w:val="32"/>
        </w:rPr>
      </w:pPr>
    </w:p>
    <w:p>
      <w:pPr>
        <w:shd w:val="clear" w:color="auto" w:fill="FFFFFF"/>
        <w:spacing w:line="580" w:lineRule="exact"/>
        <w:ind w:firstLineChars="200" w:firstLine="640"/>
        <w:rPr>
          <w:sz w:val="32"/>
          <w:szCs w:val="32"/>
        </w:rPr>
      </w:pPr>
    </w:p>
    <w:p>
      <w:pPr>
        <w:shd w:val="clear" w:color="auto" w:fill="FFFFFF"/>
        <w:spacing w:line="580" w:lineRule="exact"/>
        <w:ind w:firstLineChars="200" w:firstLine="640"/>
        <w:rPr>
          <w:sz w:val="32"/>
          <w:szCs w:val="32"/>
        </w:rPr>
      </w:pPr>
    </w:p>
    <w:p>
      <w:pPr>
        <w:shd w:val="clear" w:color="auto" w:fill="FFFFFF"/>
        <w:spacing w:line="580" w:lineRule="exact"/>
        <w:ind w:firstLineChars="200" w:firstLine="640"/>
        <w:rPr>
          <w:sz w:val="32"/>
          <w:szCs w:val="32"/>
        </w:rPr>
      </w:pPr>
    </w:p>
    <w:p>
      <w:pPr>
        <w:shd w:val="clear" w:color="auto" w:fill="FFFFFF"/>
        <w:spacing w:line="580" w:lineRule="exact"/>
        <w:ind w:firstLineChars="200" w:firstLine="640"/>
        <w:rPr>
          <w:sz w:val="32"/>
          <w:szCs w:val="32"/>
        </w:rPr>
      </w:pPr>
    </w:p>
    <w:p>
      <w:pPr>
        <w:shd w:val="clear" w:color="auto" w:fill="FFFFFF"/>
        <w:spacing w:line="580" w:lineRule="exact"/>
        <w:ind w:firstLineChars="200" w:firstLine="640"/>
        <w:rPr>
          <w:sz w:val="32"/>
          <w:szCs w:val="32"/>
        </w:rPr>
      </w:pPr>
    </w:p>
    <w:p>
      <w:pPr>
        <w:shd w:val="clear" w:color="auto" w:fill="FFFFFF"/>
        <w:spacing w:line="580" w:lineRule="exact"/>
        <w:ind w:firstLineChars="200" w:firstLine="640"/>
        <w:rPr>
          <w:sz w:val="32"/>
          <w:szCs w:val="32"/>
        </w:rPr>
      </w:pPr>
    </w:p>
    <w:p>
      <w:pPr>
        <w:shd w:val="clear" w:color="auto" w:fill="FFFFFF"/>
        <w:spacing w:line="580" w:lineRule="exact"/>
        <w:ind w:firstLineChars="200" w:firstLine="640"/>
        <w:rPr>
          <w:sz w:val="32"/>
          <w:szCs w:val="32"/>
        </w:rPr>
      </w:pPr>
    </w:p>
    <w:p>
      <w:pPr>
        <w:shd w:val="clear" w:color="auto" w:fill="FFFFFF"/>
        <w:spacing w:line="580" w:lineRule="exact"/>
        <w:ind w:firstLineChars="200" w:firstLine="640"/>
        <w:rPr>
          <w:sz w:val="32"/>
          <w:szCs w:val="32"/>
        </w:rPr>
      </w:pPr>
    </w:p>
    <w:p>
      <w:pPr>
        <w:shd w:val="clear" w:color="auto" w:fill="FFFFFF"/>
        <w:spacing w:line="580" w:lineRule="exact"/>
        <w:ind w:firstLineChars="200" w:firstLine="640"/>
        <w:rPr>
          <w:sz w:val="32"/>
          <w:szCs w:val="32"/>
        </w:rPr>
      </w:pPr>
    </w:p>
    <w:p>
      <w:pPr>
        <w:pStyle w:val="17"/>
        <w:pBdr>
          <w:top w:val="none" w:sz="0" w:space="0" w:color="auto"/>
          <w:left w:val="none" w:sz="0" w:space="0" w:color="auto"/>
          <w:bottom w:val="none" w:sz="0" w:space="0" w:color="auto"/>
          <w:right w:val="none" w:sz="0" w:space="0" w:color="auto"/>
        </w:pBdr>
        <w:spacing w:before="0" w:beforeAutospacing="0" w:after="0" w:afterAutospacing="0" w:line="560" w:lineRule="exact"/>
        <w:ind w:left="0"/>
        <w:rPr>
          <w:rFonts w:ascii="仿宋" w:eastAsia="仿宋" w:hint="eastAsia"/>
          <w:i w:val="0"/>
          <w:iCs w:val="0"/>
          <w:caps w:val="0"/>
          <w:smallCaps w:val="0"/>
          <w:vanish w:val="0"/>
          <w:color w:val="000000"/>
          <w:spacing w:val="0"/>
          <w:sz w:val="30"/>
          <w:szCs w:val="30"/>
        </w:rPr>
      </w:pPr>
      <w:r>
        <w:rPr>
          <w:rFonts w:ascii="仿宋" w:eastAsia="仿宋" w:hint="eastAsia"/>
          <w:i w:val="0"/>
          <w:iCs w:val="0"/>
          <w:caps w:val="0"/>
          <w:smallCaps w:val="0"/>
          <w:vanish w:val="0"/>
          <w:color w:val="000000"/>
          <w:spacing w:val="0"/>
          <w:sz w:val="30"/>
          <w:szCs w:val="30"/>
        </w:rPr>
        <w:t>附件1</w:t>
      </w:r>
    </w:p>
    <w:p>
      <w:pPr>
        <w:pStyle w:val="17"/>
        <w:pBdr>
          <w:top w:val="none" w:sz="0" w:space="0" w:color="auto"/>
          <w:left w:val="none" w:sz="0" w:space="0" w:color="auto"/>
          <w:bottom w:val="none" w:sz="0" w:space="0" w:color="auto"/>
          <w:right w:val="none" w:sz="0" w:space="0" w:color="auto"/>
        </w:pBdr>
        <w:spacing w:before="0" w:beforeAutospacing="0" w:after="0" w:afterAutospacing="0" w:line="560" w:lineRule="exact"/>
        <w:ind w:left="0"/>
        <w:jc w:val="center"/>
        <w:rPr>
          <w:rFonts w:ascii="微软雅黑" w:hAnsi="微软雅黑"/>
          <w:b w:val="0"/>
          <w:bCs w:val="0"/>
          <w:i w:val="0"/>
          <w:iCs w:val="0"/>
          <w:caps w:val="0"/>
          <w:smallCaps w:val="0"/>
          <w:vanish w:val="0"/>
          <w:color w:val="000000"/>
          <w:spacing w:val="0"/>
          <w:sz w:val="21"/>
        </w:rPr>
      </w:pPr>
      <w:r>
        <w:rPr>
          <w:rFonts w:ascii="微软雅黑" w:eastAsia="微软雅黑" w:hint="eastAsia"/>
          <w:b/>
          <w:bCs/>
          <w:i w:val="0"/>
          <w:iCs w:val="0"/>
          <w:caps w:val="0"/>
          <w:smallCaps w:val="0"/>
          <w:vanish w:val="0"/>
          <w:color w:val="000000"/>
          <w:spacing w:val="0"/>
          <w:sz w:val="36"/>
          <w:szCs w:val="36"/>
        </w:rPr>
        <w:t>呼和浩特市居家和社区养老服务机构等级评定申报表</w:t>
      </w:r>
    </w:p>
    <w:p>
      <w:pPr>
        <w:pStyle w:val="17"/>
        <w:pBdr>
          <w:top w:val="none" w:sz="0" w:space="0" w:color="auto"/>
          <w:left w:val="none" w:sz="0" w:space="0" w:color="auto"/>
          <w:bottom w:val="none" w:sz="0" w:space="0" w:color="auto"/>
          <w:right w:val="none" w:sz="0" w:space="0" w:color="auto"/>
        </w:pBdr>
        <w:spacing w:before="299" w:beforeAutospacing="0" w:after="149" w:afterAutospacing="0"/>
        <w:ind w:left="0"/>
        <w:jc w:val="left"/>
        <w:rPr>
          <w:rFonts w:ascii="楷体" w:eastAsia="楷体" w:hint="eastAsia"/>
          <w:b/>
          <w:bCs/>
          <w:color w:val="000000"/>
          <w:sz w:val="32"/>
          <w:szCs w:val="32"/>
        </w:rPr>
      </w:pPr>
      <w:r>
        <w:rPr>
          <w:rFonts w:ascii="微软雅黑" w:hAnsi="微软雅黑"/>
          <w:b w:val="0"/>
          <w:bCs w:val="0"/>
          <w:i w:val="0"/>
          <w:iCs w:val="0"/>
          <w:caps w:val="0"/>
          <w:smallCaps w:val="0"/>
          <w:vanish w:val="0"/>
          <w:color w:val="000000"/>
          <w:spacing w:val="0"/>
          <w:sz w:val="21"/>
        </w:rPr>
        <w:t>申报单位</w:t>
      </w:r>
      <w:r>
        <w:rPr>
          <w:rFonts w:ascii="微软雅黑" w:hAnsi="微软雅黑" w:hint="eastAsia"/>
          <w:b w:val="0"/>
          <w:bCs w:val="0"/>
          <w:i w:val="0"/>
          <w:iCs w:val="0"/>
          <w:caps w:val="0"/>
          <w:smallCaps w:val="0"/>
          <w:vanish w:val="0"/>
          <w:color w:val="000000"/>
          <w:spacing w:val="0"/>
          <w:sz w:val="21"/>
          <w:lang w:val="en-US" w:eastAsia="zh-CN"/>
        </w:rPr>
        <w:t>(公</w:t>
      </w:r>
      <w:r>
        <w:rPr>
          <w:rFonts w:ascii="微软雅黑" w:hAnsi="微软雅黑"/>
          <w:b w:val="0"/>
          <w:bCs w:val="0"/>
          <w:i w:val="0"/>
          <w:iCs w:val="0"/>
          <w:caps w:val="0"/>
          <w:smallCaps w:val="0"/>
          <w:vanish w:val="0"/>
          <w:color w:val="000000"/>
          <w:spacing w:val="0"/>
          <w:sz w:val="21"/>
        </w:rPr>
        <w:t> 章)                                                                 </w:t>
      </w:r>
      <w:r>
        <w:rPr>
          <w:rFonts w:ascii="微软雅黑" w:hAnsi="微软雅黑" w:hint="eastAsia"/>
          <w:b w:val="0"/>
          <w:bCs w:val="0"/>
          <w:i w:val="0"/>
          <w:iCs w:val="0"/>
          <w:caps w:val="0"/>
          <w:smallCaps w:val="0"/>
          <w:vanish w:val="0"/>
          <w:color w:val="000000"/>
          <w:spacing w:val="0"/>
          <w:sz w:val="21"/>
          <w:lang w:val="en-US" w:eastAsia="zh-CN"/>
        </w:rPr>
        <w:t xml:space="preserve">      </w:t>
      </w:r>
      <w:r>
        <w:rPr>
          <w:rFonts w:ascii="微软雅黑" w:hAnsi="微软雅黑"/>
          <w:b w:val="0"/>
          <w:bCs w:val="0"/>
          <w:i w:val="0"/>
          <w:iCs w:val="0"/>
          <w:caps w:val="0"/>
          <w:smallCaps w:val="0"/>
          <w:vanish w:val="0"/>
          <w:color w:val="000000"/>
          <w:spacing w:val="0"/>
          <w:sz w:val="21"/>
        </w:rPr>
        <w:t>年     月     日</w:t>
      </w:r>
    </w:p>
    <w:tbl>
      <w:tblPr>
        <w:jc w:val="left"/>
        <w:tblInd w:w="-378" w:type="dxa"/>
        <w:tblW w:w="1008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Pr>
      <w:tblGrid>
        <w:gridCol w:w="1799"/>
        <w:gridCol w:w="1801"/>
        <w:gridCol w:w="1800"/>
        <w:gridCol w:w="1319"/>
        <w:gridCol w:w="1080"/>
        <w:gridCol w:w="2281"/>
      </w:tblGrid>
      <w:tr>
        <w:trPr>
          <w:trHeight w:val="529"/>
          <w:hidden/>
        </w:trPr>
        <w:tc>
          <w:tcPr>
            <w:tcW w:w="1799"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Chars="50" w:firstLine="105"/>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服务机构名称</w:t>
            </w:r>
          </w:p>
        </w:tc>
        <w:tc>
          <w:tcPr>
            <w:tcW w:w="492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 </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申报方式</w:t>
            </w:r>
          </w:p>
        </w:tc>
        <w:tc>
          <w:tcPr>
            <w:tcW w:w="2281"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 </w:t>
            </w:r>
            <w:r>
              <w:rPr>
                <w:rFonts w:ascii="楷体" w:eastAsia="楷体"/>
                <w:b w:val="0"/>
                <w:bCs w:val="0"/>
                <w:i w:val="0"/>
                <w:iCs w:val="0"/>
                <w:caps w:val="0"/>
                <w:smallCaps w:val="0"/>
                <w:vanish w:val="0"/>
                <w:color w:val="000000"/>
                <w:spacing w:val="0"/>
                <w:sz w:val="21"/>
                <w:szCs w:val="21"/>
              </w:rPr>
              <w:t>单址</w:t>
            </w:r>
            <w:r>
              <w:rPr>
                <w:rFonts w:ascii="楷体" w:eastAsia="楷体" w:hint="eastAsia"/>
                <w:b w:val="0"/>
                <w:bCs w:val="0"/>
                <w:i w:val="0"/>
                <w:iCs w:val="0"/>
                <w:caps w:val="0"/>
                <w:smallCaps w:val="0"/>
                <w:vanish w:val="0"/>
                <w:color w:val="000000"/>
                <w:spacing w:val="0"/>
                <w:sz w:val="21"/>
                <w:szCs w:val="21"/>
              </w:rPr>
              <w:t>/</w:t>
            </w:r>
            <w:r>
              <w:rPr>
                <w:rFonts w:ascii="楷体" w:eastAsia="楷体"/>
                <w:b w:val="0"/>
                <w:bCs w:val="0"/>
                <w:i w:val="0"/>
                <w:iCs w:val="0"/>
                <w:caps w:val="0"/>
                <w:smallCaps w:val="0"/>
                <w:vanish w:val="0"/>
                <w:color w:val="000000"/>
                <w:spacing w:val="0"/>
                <w:sz w:val="21"/>
                <w:szCs w:val="21"/>
              </w:rPr>
              <w:t>主体服务区+站点</w:t>
            </w:r>
          </w:p>
        </w:tc>
      </w:tr>
      <w:tr>
        <w:trPr>
          <w:hidden/>
        </w:trPr>
        <w:tc>
          <w:tcPr>
            <w:tcW w:w="1799" w:type="dxa"/>
            <w:vMerge w:val="restart"/>
            <w:tcBorders>
              <w:top w:val="single" w:sz="6" w:space="0" w:color="000000"/>
              <w:left w:val="single" w:sz="6" w:space="0" w:color="000000"/>
              <w:bottom w:val="nil"/>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right="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服务场所详细地址</w:t>
            </w:r>
          </w:p>
        </w:tc>
        <w:tc>
          <w:tcPr>
            <w:tcW w:w="8281" w:type="dxa"/>
            <w:gridSpan w:val="5"/>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 1.                                       2.</w:t>
            </w:r>
          </w:p>
        </w:tc>
      </w:tr>
      <w:tr>
        <w:tc>
          <w:tcPr>
            <w:tcW w:w="1560" w:type="dxa"/>
            <w:vMerge/>
            <w:tcBorders>
              <w:left w:val="single" w:sz="6" w:space="0" w:color="000000"/>
              <w:bottom w:val="single" w:sz="6" w:space="0" w:color="000000"/>
              <w:right w:val="single" w:sz="6" w:space="0" w:color="000000"/>
              <w:tl2br w:val="nil"/>
              <w:tr2bl w:val="nil"/>
            </w:tcBorders>
            <w:vAlign w:val="center"/>
          </w:tcPr>
          <w:p/>
        </w:tc>
        <w:tc>
          <w:tcPr>
            <w:tcW w:w="8281" w:type="dxa"/>
            <w:gridSpan w:val="5"/>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 3.                                       4.</w:t>
            </w:r>
          </w:p>
        </w:tc>
      </w:tr>
      <w:tr>
        <w:trPr>
          <w:hidden/>
        </w:trPr>
        <w:tc>
          <w:tcPr>
            <w:tcW w:w="1799"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Chars="50" w:firstLine="105"/>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运营企业名称</w:t>
            </w:r>
          </w:p>
        </w:tc>
        <w:tc>
          <w:tcPr>
            <w:tcW w:w="1801"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 </w:t>
            </w:r>
          </w:p>
        </w:tc>
        <w:tc>
          <w:tcPr>
            <w:tcW w:w="1800"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Chars="200" w:firstLine="42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负责人</w:t>
            </w:r>
          </w:p>
        </w:tc>
        <w:tc>
          <w:tcPr>
            <w:tcW w:w="1319"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 </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Chars="50" w:firstLine="105"/>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联系电话</w:t>
            </w:r>
          </w:p>
        </w:tc>
        <w:tc>
          <w:tcPr>
            <w:tcW w:w="2281"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 </w:t>
            </w:r>
          </w:p>
        </w:tc>
      </w:tr>
      <w:tr>
        <w:trPr>
          <w:hidden/>
        </w:trPr>
        <w:tc>
          <w:tcPr>
            <w:tcW w:w="1799"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Chars="50" w:firstLine="105"/>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机构成立时间</w:t>
            </w:r>
          </w:p>
        </w:tc>
        <w:tc>
          <w:tcPr>
            <w:tcW w:w="1801"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0"/>
              <w:rPr>
                <w:rFonts w:ascii="微软雅黑" w:hAnsi="微软雅黑"/>
                <w:b w:val="0"/>
                <w:bCs w:val="0"/>
                <w:i w:val="0"/>
                <w:iCs w:val="0"/>
                <w:caps w:val="0"/>
                <w:smallCaps w:val="0"/>
                <w:vanish w:val="0"/>
                <w:color w:val="000000"/>
                <w:spacing w:val="0"/>
                <w:sz w:val="21"/>
                <w:szCs w:val="21"/>
              </w:rPr>
            </w:pPr>
          </w:p>
        </w:tc>
        <w:tc>
          <w:tcPr>
            <w:tcW w:w="1800"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 xml:space="preserve">   运营时间</w:t>
            </w:r>
          </w:p>
        </w:tc>
        <w:tc>
          <w:tcPr>
            <w:tcW w:w="1319"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0"/>
              <w:rPr>
                <w:rFonts w:ascii="微软雅黑" w:hAnsi="微软雅黑"/>
                <w:b w:val="0"/>
                <w:bCs w:val="0"/>
                <w:i w:val="0"/>
                <w:iCs w:val="0"/>
                <w:caps w:val="0"/>
                <w:smallCaps w:val="0"/>
                <w:vanish w:val="0"/>
                <w:color w:val="000000"/>
                <w:spacing w:val="0"/>
                <w:sz w:val="21"/>
                <w:szCs w:val="21"/>
              </w:rPr>
            </w:pP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Chars="50" w:firstLine="105"/>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床位数</w:t>
            </w:r>
          </w:p>
        </w:tc>
        <w:tc>
          <w:tcPr>
            <w:tcW w:w="2281"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                  张</w:t>
            </w:r>
          </w:p>
        </w:tc>
      </w:tr>
      <w:tr>
        <w:trPr>
          <w:hidden/>
        </w:trPr>
        <w:tc>
          <w:tcPr>
            <w:tcW w:w="1799"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firstLineChars="50" w:firstLine="105"/>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建筑面积（m2）</w:t>
            </w:r>
          </w:p>
        </w:tc>
        <w:tc>
          <w:tcPr>
            <w:tcW w:w="1801"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 </w:t>
            </w:r>
          </w:p>
        </w:tc>
        <w:tc>
          <w:tcPr>
            <w:tcW w:w="1800"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Chars="150" w:firstLine="315"/>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工作人员</w:t>
            </w:r>
          </w:p>
        </w:tc>
        <w:tc>
          <w:tcPr>
            <w:tcW w:w="1319"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         人</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Chars="50" w:firstLine="105"/>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辖区人口</w:t>
            </w:r>
          </w:p>
        </w:tc>
        <w:tc>
          <w:tcPr>
            <w:tcW w:w="2281"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                  人</w:t>
            </w:r>
          </w:p>
        </w:tc>
      </w:tr>
      <w:tr>
        <w:trPr>
          <w:hidden/>
        </w:trPr>
        <w:tc>
          <w:tcPr>
            <w:tcW w:w="1799"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firstLineChars="50" w:firstLine="105"/>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辖区老人数</w:t>
            </w:r>
          </w:p>
        </w:tc>
        <w:tc>
          <w:tcPr>
            <w:tcW w:w="1801"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             人</w:t>
            </w:r>
          </w:p>
        </w:tc>
        <w:tc>
          <w:tcPr>
            <w:tcW w:w="1800"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年服务老人数</w:t>
            </w:r>
          </w:p>
        </w:tc>
        <w:tc>
          <w:tcPr>
            <w:tcW w:w="1319"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          人</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Chars="50" w:firstLine="105"/>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申报星级</w:t>
            </w:r>
          </w:p>
        </w:tc>
        <w:tc>
          <w:tcPr>
            <w:tcW w:w="2281"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 </w:t>
            </w:r>
          </w:p>
        </w:tc>
      </w:tr>
      <w:tr>
        <w:trPr>
          <w:trHeight w:val="552"/>
          <w:hidden/>
        </w:trPr>
        <w:tc>
          <w:tcPr>
            <w:tcW w:w="1799" w:type="dxa"/>
            <w:vMerge w:val="restart"/>
            <w:tcBorders>
              <w:top w:val="single" w:sz="6" w:space="0" w:color="000000"/>
              <w:left w:val="single" w:sz="6" w:space="0" w:color="000000"/>
              <w:bottom w:val="single" w:sz="6" w:space="0" w:color="000000"/>
              <w:right w:val="single" w:sz="6" w:space="0" w:color="000000"/>
              <w:tl2br w:val="nil"/>
              <w:tr2bl w:val="nil"/>
            </w:tcBorders>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Chars="350" w:firstLine="735"/>
              <w:jc w:val="both"/>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申 </w:t>
            </w:r>
          </w:p>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Chars="350" w:firstLine="735"/>
              <w:jc w:val="both"/>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报</w:t>
            </w:r>
          </w:p>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Chars="350" w:firstLine="735"/>
              <w:jc w:val="both"/>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材</w:t>
            </w:r>
          </w:p>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Chars="350" w:firstLine="735"/>
              <w:jc w:val="both"/>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料</w:t>
            </w:r>
          </w:p>
        </w:tc>
        <w:tc>
          <w:tcPr>
            <w:tcW w:w="8281" w:type="dxa"/>
            <w:gridSpan w:val="5"/>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firstLine="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相关资质证书；提供场地证明文件；场所平面图 ；提供设备清单 ；</w:t>
            </w:r>
          </w:p>
        </w:tc>
      </w:tr>
      <w:tr>
        <w:tc>
          <w:tcPr>
            <w:vMerge/>
            <w:tcBorders>
              <w:top w:val="single" w:sz="6" w:space="0" w:color="000000"/>
              <w:left w:val="single" w:sz="6" w:space="0" w:color="000000"/>
              <w:bottom w:val="single" w:sz="6" w:space="0" w:color="000000"/>
              <w:right w:val="single" w:sz="6" w:space="0" w:color="000000"/>
              <w:tl2br w:val="nil"/>
              <w:tr2bl w:val="nil"/>
            </w:tcBorders>
            <w:vAlign w:val="center"/>
          </w:tcPr>
          <w:p/>
        </w:tc>
        <w:tc>
          <w:tcPr>
            <w:tcW w:w="8281" w:type="dxa"/>
            <w:gridSpan w:val="5"/>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firstLine="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职工名册（有劳动合同）；服务记录；平台数据</w:t>
            </w:r>
          </w:p>
        </w:tc>
      </w:tr>
      <w:tr>
        <w:tc>
          <w:tcPr>
            <w:vMerge/>
            <w:tcBorders>
              <w:top w:val="single" w:sz="6" w:space="0" w:color="000000"/>
              <w:left w:val="single" w:sz="6" w:space="0" w:color="000000"/>
              <w:bottom w:val="single" w:sz="6" w:space="0" w:color="000000"/>
              <w:right w:val="single" w:sz="6" w:space="0" w:color="000000"/>
              <w:tl2br w:val="nil"/>
              <w:tr2bl w:val="nil"/>
            </w:tcBorders>
            <w:vAlign w:val="center"/>
          </w:tcPr>
          <w:p/>
        </w:tc>
        <w:tc>
          <w:tcPr>
            <w:tcW w:w="8281" w:type="dxa"/>
            <w:gridSpan w:val="5"/>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firstLine="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规章、制度、考勤记录、服务协议、现场照片</w:t>
            </w:r>
          </w:p>
        </w:tc>
      </w:tr>
      <w:tr>
        <w:tc>
          <w:tcPr>
            <w:vMerge/>
            <w:tcBorders>
              <w:top w:val="single" w:sz="6" w:space="0" w:color="000000"/>
              <w:left w:val="single" w:sz="6" w:space="0" w:color="000000"/>
              <w:bottom w:val="single" w:sz="4" w:space="0" w:color="auto"/>
              <w:right w:val="single" w:sz="6" w:space="0" w:color="000000"/>
              <w:tl2br w:val="nil"/>
              <w:tr2bl w:val="nil"/>
            </w:tcBorders>
            <w:vAlign w:val="center"/>
          </w:tcPr>
          <w:p/>
        </w:tc>
        <w:tc>
          <w:tcPr>
            <w:tcW w:w="8281" w:type="dxa"/>
            <w:gridSpan w:val="5"/>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firstLine="0"/>
              <w:rPr>
                <w:rFonts w:ascii="微软雅黑" w:hAnsi="微软雅黑"/>
                <w:b w:val="0"/>
                <w:bCs w:val="0"/>
                <w:i w:val="0"/>
                <w:iCs w:val="0"/>
                <w:caps w:val="0"/>
                <w:smallCaps w:val="0"/>
                <w:vanish w:val="0"/>
                <w:color w:val="000000"/>
                <w:spacing w:val="0"/>
                <w:sz w:val="21"/>
                <w:szCs w:val="21"/>
              </w:rPr>
            </w:pPr>
          </w:p>
        </w:tc>
      </w:tr>
      <w:tr>
        <w:trPr>
          <w:hidden/>
        </w:trPr>
        <w:tc>
          <w:tcPr>
            <w:tcW w:w="1799"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right="0" w:firstLineChars="100" w:firstLine="21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旗县区民政局</w:t>
            </w:r>
          </w:p>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Chars="200" w:firstLine="42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意   见</w:t>
            </w:r>
          </w:p>
        </w:tc>
        <w:tc>
          <w:tcPr>
            <w:tcW w:w="8281" w:type="dxa"/>
            <w:gridSpan w:val="5"/>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firstLine="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  </w:t>
            </w:r>
          </w:p>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Chars="2800" w:firstLine="588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盖    章  </w:t>
            </w:r>
          </w:p>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Chars="2650" w:firstLine="5565"/>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年      月      日</w:t>
            </w:r>
          </w:p>
        </w:tc>
      </w:tr>
      <w:tr>
        <w:trPr>
          <w:trHeight w:val="2661"/>
          <w:hidden/>
        </w:trPr>
        <w:tc>
          <w:tcPr>
            <w:tcW w:w="1799"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Chars="200" w:firstLine="42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市民政局</w:t>
            </w:r>
          </w:p>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Chars="250" w:firstLine="525"/>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意   见</w:t>
            </w:r>
          </w:p>
        </w:tc>
        <w:tc>
          <w:tcPr>
            <w:tcW w:w="8281" w:type="dxa"/>
            <w:gridSpan w:val="5"/>
            <w:tcBorders>
              <w:top w:val="single" w:sz="6" w:space="0" w:color="000000"/>
              <w:left w:val="single" w:sz="6" w:space="0" w:color="000000"/>
              <w:bottom w:val="single" w:sz="6" w:space="0" w:color="000000"/>
              <w:right w:val="single" w:sz="6" w:space="0" w:color="000000"/>
              <w:tl2br w:val="nil"/>
              <w:tr2bl w:val="nil"/>
            </w:tcBorders>
            <w:vAlign w:val="center"/>
          </w:tcPr>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firstLine="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 </w:t>
            </w:r>
          </w:p>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firstLine="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  </w:t>
            </w:r>
          </w:p>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right="0" w:firstLineChars="2700" w:firstLine="567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盖    章 </w:t>
            </w:r>
          </w:p>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0"/>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 </w:t>
            </w:r>
          </w:p>
          <w:p>
            <w:pPr>
              <w:pStyle w:val="17"/>
              <w:pBdr>
                <w:top w:val="none" w:sz="0" w:space="0" w:color="auto"/>
                <w:left w:val="none" w:sz="0" w:space="0" w:color="auto"/>
                <w:bottom w:val="none" w:sz="0" w:space="0" w:color="auto"/>
                <w:right w:val="none" w:sz="0" w:space="0" w:color="auto"/>
              </w:pBdr>
              <w:wordWrap w:val="0"/>
              <w:spacing w:before="0" w:beforeAutospacing="0" w:after="0" w:afterAutospacing="0" w:line="560" w:lineRule="exact"/>
              <w:ind w:left="0" w:right="0" w:firstLineChars="2650" w:firstLine="5565"/>
              <w:rPr>
                <w:rFonts w:ascii="微软雅黑" w:hAnsi="微软雅黑"/>
                <w:b w:val="0"/>
                <w:bCs w:val="0"/>
                <w:i w:val="0"/>
                <w:iCs w:val="0"/>
                <w:caps w:val="0"/>
                <w:smallCaps w:val="0"/>
                <w:vanish w:val="0"/>
                <w:color w:val="000000"/>
                <w:spacing w:val="0"/>
                <w:sz w:val="21"/>
                <w:szCs w:val="21"/>
              </w:rPr>
            </w:pPr>
            <w:r>
              <w:rPr>
                <w:rFonts w:ascii="微软雅黑" w:hAnsi="微软雅黑"/>
                <w:b w:val="0"/>
                <w:bCs w:val="0"/>
                <w:i w:val="0"/>
                <w:iCs w:val="0"/>
                <w:caps w:val="0"/>
                <w:smallCaps w:val="0"/>
                <w:vanish w:val="0"/>
                <w:color w:val="000000"/>
                <w:spacing w:val="0"/>
                <w:sz w:val="21"/>
                <w:szCs w:val="21"/>
              </w:rPr>
              <w:t>年     月     日</w:t>
            </w:r>
          </w:p>
        </w:tc>
      </w:tr>
    </w:tbl>
    <w:p>
      <w:pPr>
        <w:pStyle w:val="17"/>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0"/>
        <w:rPr>
          <w:rFonts w:ascii="微软雅黑" w:hAnsi="微软雅黑"/>
          <w:b w:val="0"/>
          <w:bCs w:val="0"/>
          <w:i w:val="0"/>
          <w:iCs w:val="0"/>
          <w:caps w:val="0"/>
          <w:smallCaps w:val="0"/>
          <w:vanish w:val="0"/>
          <w:color w:val="000000"/>
          <w:spacing w:val="0"/>
          <w:sz w:val="30"/>
          <w:szCs w:val="30"/>
        </w:rPr>
      </w:pPr>
      <w:r>
        <w:rPr>
          <w:rFonts w:ascii="微软雅黑" w:hAnsi="微软雅黑"/>
          <w:b w:val="0"/>
          <w:bCs w:val="0"/>
          <w:i w:val="0"/>
          <w:iCs w:val="0"/>
          <w:caps w:val="0"/>
          <w:smallCaps w:val="0"/>
          <w:vanish w:val="0"/>
          <w:color w:val="000000"/>
          <w:spacing w:val="0"/>
          <w:sz w:val="30"/>
          <w:szCs w:val="30"/>
        </w:rPr>
        <w:t> </w:t>
      </w:r>
    </w:p>
    <w:p>
      <w:pPr>
        <w:pStyle w:val="17"/>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0"/>
        <w:rPr>
          <w:rFonts w:ascii="微软雅黑" w:hAnsi="微软雅黑"/>
          <w:b w:val="0"/>
          <w:bCs w:val="0"/>
          <w:i w:val="0"/>
          <w:iCs w:val="0"/>
          <w:caps w:val="0"/>
          <w:smallCaps w:val="0"/>
          <w:vanish w:val="0"/>
          <w:color w:val="000000"/>
          <w:spacing w:val="0"/>
          <w:sz w:val="30"/>
          <w:szCs w:val="30"/>
        </w:rPr>
        <w:sectPr>
          <w:footerReference w:type="default" r:id="rId2"/>
          <w:pgSz w:w="11907" w:h="16840"/>
          <w:pgMar w:top="1418" w:right="1418" w:bottom="1134" w:left="1361" w:header="851" w:footer="992" w:gutter="0"/>
          <w:docGrid w:linePitch="326" w:charSpace="0"/>
        </w:sectPr>
      </w:pPr>
    </w:p>
    <w:p>
      <w:pPr>
        <w:pStyle w:val="17"/>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0"/>
      </w:pPr>
      <w:r>
        <w:rPr>
          <w:rFonts w:ascii="微软雅黑" w:hAnsi="微软雅黑"/>
          <w:b w:val="0"/>
          <w:bCs w:val="0"/>
          <w:i w:val="0"/>
          <w:iCs w:val="0"/>
          <w:caps w:val="0"/>
          <w:smallCaps w:val="0"/>
          <w:vanish w:val="0"/>
          <w:color w:val="000000"/>
          <w:spacing w:val="0"/>
          <w:sz w:val="30"/>
          <w:szCs w:val="30"/>
        </w:rPr>
        <w:t>附件2</w:t>
      </w:r>
    </w:p>
    <w:tbl>
      <w:tblPr>
        <w:jc w:val="left"/>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630"/>
        <w:gridCol w:w="1305"/>
        <w:gridCol w:w="750"/>
        <w:gridCol w:w="8340"/>
        <w:gridCol w:w="2385"/>
        <w:gridCol w:w="840"/>
        <w:gridCol w:w="1290"/>
      </w:tblGrid>
      <w:tr>
        <w:trPr>
          <w:trHeight w:val="599"/>
        </w:trPr>
        <w:tc>
          <w:tcPr>
            <w:tcW w:w="15540" w:type="dxa"/>
            <w:gridSpan w:val="7"/>
            <w:tcBorders>
              <w:top w:val="nil"/>
              <w:left w:val="nil"/>
              <w:bottom w:val="nil"/>
              <w:right w:val="nil"/>
              <w:tl2br w:val="nil"/>
              <w:tr2bl w:val="nil"/>
            </w:tcBorders>
            <w:noWrap/>
            <w:vAlign w:val="center"/>
          </w:tcPr>
          <w:p>
            <w:pPr>
              <w:jc w:val="center"/>
              <w:rPr>
                <w:rFonts w:ascii="微软雅黑" w:eastAsia="微软雅黑"/>
                <w:b/>
                <w:i w:val="0"/>
                <w:sz w:val="32"/>
              </w:rPr>
            </w:pPr>
            <w:r>
              <w:rPr>
                <w:rFonts w:ascii="微软雅黑" w:eastAsia="微软雅黑"/>
                <w:b/>
                <w:i w:val="0"/>
                <w:sz w:val="32"/>
              </w:rPr>
              <w:t>呼和浩特市居家和社区养老服务机构评定标准</w:t>
            </w:r>
          </w:p>
        </w:tc>
      </w:tr>
      <w:tr>
        <w:trPr>
          <w:trHeight w:val="584"/>
        </w:trPr>
        <w:tc>
          <w:tcPr>
            <w:tcW w:w="630" w:type="dxa"/>
            <w:tcBorders>
              <w:top w:val="single" w:sz="6" w:space="0" w:color="auto"/>
              <w:left w:val="single" w:sz="6" w:space="0" w:color="auto"/>
              <w:bottom w:val="nil"/>
              <w:right w:val="single" w:sz="6" w:space="0" w:color="auto"/>
              <w:tl2br w:val="nil"/>
              <w:tr2bl w:val="nil"/>
            </w:tcBorders>
            <w:noWrap/>
            <w:vAlign w:val="center"/>
          </w:tcPr>
          <w:p>
            <w:pPr>
              <w:jc w:val="center"/>
            </w:pPr>
            <w:r>
              <w:rPr>
                <w:rFonts w:ascii="黑体" w:eastAsia="黑体"/>
                <w:b/>
                <w:sz w:val="24"/>
              </w:rPr>
              <w:t>序号</w:t>
            </w:r>
          </w:p>
        </w:tc>
        <w:tc>
          <w:tcPr>
            <w:tcW w:w="130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pPr>
            <w:r>
              <w:rPr>
                <w:rFonts w:ascii="黑体" w:eastAsia="黑体"/>
                <w:b/>
                <w:sz w:val="24"/>
              </w:rPr>
              <w:t>评定项目</w:t>
            </w:r>
          </w:p>
        </w:tc>
        <w:tc>
          <w:tcPr>
            <w:tcW w:w="75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黑体" w:eastAsia="黑体"/>
                <w:b/>
                <w:i w:val="0"/>
                <w:sz w:val="24"/>
              </w:rPr>
            </w:pPr>
            <w:r>
              <w:rPr>
                <w:rFonts w:ascii="黑体" w:eastAsia="黑体"/>
                <w:b/>
                <w:i w:val="0"/>
                <w:sz w:val="24"/>
              </w:rPr>
              <w:t>分值</w:t>
            </w:r>
          </w:p>
        </w:tc>
        <w:tc>
          <w:tcPr>
            <w:tcW w:w="83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黑体" w:eastAsia="黑体"/>
                <w:b/>
                <w:i w:val="0"/>
                <w:sz w:val="24"/>
              </w:rPr>
            </w:pPr>
            <w:r>
              <w:rPr>
                <w:rFonts w:ascii="黑体" w:eastAsia="黑体"/>
                <w:b/>
                <w:i w:val="0"/>
                <w:sz w:val="24"/>
              </w:rPr>
              <w:t>评定内容及得分标准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黑体" w:eastAsia="黑体"/>
                <w:b/>
                <w:i w:val="0"/>
                <w:sz w:val="24"/>
              </w:rPr>
            </w:pPr>
            <w:r>
              <w:rPr>
                <w:rFonts w:ascii="黑体" w:eastAsia="黑体"/>
                <w:b/>
                <w:i w:val="0"/>
                <w:sz w:val="24"/>
              </w:rPr>
              <w:t>评定依据</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黑体" w:eastAsia="黑体"/>
                <w:b/>
                <w:i w:val="0"/>
                <w:sz w:val="24"/>
              </w:rPr>
            </w:pPr>
            <w:r>
              <w:rPr>
                <w:rFonts w:ascii="黑体" w:eastAsia="黑体"/>
                <w:b/>
                <w:i w:val="0"/>
                <w:sz w:val="24"/>
              </w:rPr>
              <w:t>分值</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黑体" w:eastAsia="黑体"/>
                <w:b/>
                <w:i w:val="0"/>
                <w:sz w:val="24"/>
              </w:rPr>
            </w:pPr>
            <w:r>
              <w:rPr>
                <w:rFonts w:ascii="黑体" w:eastAsia="黑体"/>
                <w:b/>
                <w:i w:val="0"/>
                <w:sz w:val="24"/>
              </w:rPr>
              <w:t>评估分值</w:t>
            </w:r>
          </w:p>
        </w:tc>
      </w:tr>
      <w:tr>
        <w:trPr>
          <w:trHeight w:val="1004"/>
        </w:trPr>
        <w:tc>
          <w:tcPr>
            <w:tcW w:w="6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0"/>
              </w:rPr>
            </w:pPr>
            <w:r>
              <w:rPr>
                <w:rFonts w:ascii="宋体" w:eastAsia="宋体"/>
                <w:sz w:val="20"/>
              </w:rPr>
              <w:t>1</w:t>
            </w:r>
          </w:p>
        </w:tc>
        <w:tc>
          <w:tcPr>
            <w:tcW w:w="1305" w:type="dxa"/>
            <w:tcBorders>
              <w:top w:val="nil"/>
              <w:left w:val="nil"/>
              <w:bottom w:val="single" w:sz="6" w:space="0" w:color="auto"/>
              <w:right w:val="single" w:sz="6" w:space="0" w:color="auto"/>
              <w:tl2br w:val="nil"/>
              <w:tr2bl w:val="nil"/>
            </w:tcBorders>
            <w:noWrap/>
            <w:vAlign w:val="center"/>
          </w:tcPr>
          <w:p>
            <w:pPr>
              <w:jc w:val="center"/>
              <w:rPr>
                <w:rFonts w:ascii="宋体" w:eastAsia="宋体"/>
                <w:sz w:val="20"/>
              </w:rPr>
            </w:pPr>
            <w:r>
              <w:rPr>
                <w:rFonts w:ascii="宋体" w:eastAsia="宋体"/>
                <w:sz w:val="20"/>
              </w:rPr>
              <w:t>资质条件</w:t>
            </w:r>
          </w:p>
          <w:p>
            <w:pPr>
              <w:jc w:val="center"/>
              <w:rPr>
                <w:rFonts w:ascii="宋体" w:eastAsia="宋体"/>
                <w:sz w:val="20"/>
              </w:rPr>
            </w:pPr>
          </w:p>
        </w:tc>
        <w:tc>
          <w:tcPr>
            <w:tcW w:w="750" w:type="dxa"/>
            <w:tcBorders>
              <w:top w:val="nil"/>
              <w:left w:val="single" w:sz="6" w:space="0" w:color="auto"/>
              <w:bottom w:val="single" w:sz="6" w:space="0" w:color="auto"/>
              <w:right w:val="single" w:sz="6" w:space="0" w:color="auto"/>
              <w:tl2br w:val="nil"/>
              <w:tr2bl w:val="nil"/>
            </w:tcBorders>
            <w:noWrap/>
            <w:vAlign w:val="center"/>
          </w:tcPr>
          <w:p>
            <w:pPr>
              <w:jc w:val="center"/>
              <w:rPr>
                <w:rFonts w:ascii="宋体" w:eastAsia="宋体"/>
                <w:sz w:val="20"/>
              </w:rPr>
            </w:pPr>
            <w:r>
              <w:rPr>
                <w:rFonts w:ascii="宋体" w:eastAsia="宋体"/>
                <w:sz w:val="20"/>
              </w:rPr>
              <w:t>5</w:t>
            </w:r>
          </w:p>
        </w:tc>
        <w:tc>
          <w:tcPr>
            <w:tcW w:w="8340" w:type="dxa"/>
            <w:tcBorders>
              <w:top w:val="nil"/>
              <w:left w:val="single" w:sz="6" w:space="0" w:color="auto"/>
              <w:bottom w:val="single" w:sz="6" w:space="0" w:color="auto"/>
              <w:right w:val="single" w:sz="6" w:space="0" w:color="auto"/>
              <w:tl2br w:val="nil"/>
              <w:tr2bl w:val="nil"/>
            </w:tcBorders>
            <w:noWrap/>
            <w:vAlign w:val="center"/>
          </w:tcPr>
          <w:p>
            <w:r>
              <w:rPr>
                <w:rFonts w:ascii="宋体" w:eastAsia="宋体"/>
                <w:sz w:val="20"/>
                <w:szCs w:val="20"/>
              </w:rPr>
              <w:t>依法取得法人资格，</w:t>
            </w:r>
            <w:r>
              <w:rPr>
                <w:rFonts w:ascii="宋体" w:eastAsia="宋体"/>
                <w:sz w:val="20"/>
              </w:rPr>
              <w:t>名称包含"养老服务”字样，具有统一的社会信用代码证得2分；具有与开展养老、医疗、助餐等服务资质（开展喘息照料服务、机构养老的要符合养老机构建筑设施、安全、消防、卫生、环境保护要求并需经民政部门备案，开展医疗服务的应按要求取得相应的资质）得3分</w:t>
            </w:r>
          </w:p>
        </w:tc>
        <w:tc>
          <w:tcPr>
            <w:tcW w:w="2385" w:type="dxa"/>
            <w:tcBorders>
              <w:top w:val="nil"/>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资质佐证材料</w:t>
            </w:r>
          </w:p>
        </w:tc>
        <w:tc>
          <w:tcPr>
            <w:tcW w:w="840" w:type="dxa"/>
            <w:tcBorders>
              <w:top w:val="nil"/>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5</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809"/>
        </w:trPr>
        <w:tc>
          <w:tcPr>
            <w:tcW w:w="630"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0"/>
              </w:rPr>
            </w:pPr>
            <w:r>
              <w:rPr>
                <w:rFonts w:ascii="宋体" w:eastAsia="宋体"/>
                <w:sz w:val="20"/>
              </w:rPr>
              <w:t>2</w:t>
            </w:r>
          </w:p>
        </w:tc>
        <w:tc>
          <w:tcPr>
            <w:tcW w:w="1305" w:type="dxa"/>
            <w:vMerge w:val="restart"/>
            <w:tcBorders>
              <w:top w:val="single" w:sz="6" w:space="0" w:color="auto"/>
              <w:left w:val="nil"/>
              <w:bottom w:val="single" w:sz="6" w:space="0" w:color="auto"/>
              <w:right w:val="single" w:sz="6" w:space="0" w:color="auto"/>
              <w:tl2br w:val="nil"/>
              <w:tr2bl w:val="nil"/>
            </w:tcBorders>
            <w:noWrap/>
            <w:vAlign w:val="center"/>
          </w:tcPr>
          <w:p>
            <w:pPr>
              <w:jc w:val="center"/>
              <w:rPr>
                <w:rFonts w:ascii="宋体" w:eastAsia="宋体"/>
                <w:sz w:val="20"/>
              </w:rPr>
            </w:pPr>
            <w:r>
              <w:rPr>
                <w:rFonts w:ascii="宋体" w:eastAsia="宋体"/>
                <w:sz w:val="20"/>
              </w:rPr>
              <w:t>基本职能</w:t>
            </w:r>
          </w:p>
          <w:p>
            <w:pPr>
              <w:jc w:val="center"/>
              <w:rPr>
                <w:rFonts w:ascii="宋体" w:eastAsia="宋体"/>
                <w:sz w:val="20"/>
              </w:rPr>
            </w:pPr>
          </w:p>
        </w:tc>
        <w:tc>
          <w:tcPr>
            <w:tcW w:w="750"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0"/>
              </w:rPr>
            </w:pPr>
            <w:r>
              <w:rPr>
                <w:rFonts w:ascii="宋体" w:eastAsia="宋体"/>
                <w:sz w:val="20"/>
              </w:rPr>
              <w:t>3</w:t>
            </w:r>
          </w:p>
        </w:tc>
        <w:tc>
          <w:tcPr>
            <w:tcW w:w="83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掌握服务范围内的老年人基本信息、收集服务范围内的老年人服务需求得2分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有老人基本信息和需求台账，并建有相应数据库</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2</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869"/>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single" w:sz="6" w:space="0" w:color="auto"/>
              <w:left w:val="nil"/>
              <w:bottom w:val="single" w:sz="6" w:space="0" w:color="auto"/>
              <w:right w:val="single" w:sz="6" w:space="0" w:color="auto"/>
              <w:tl2br w:val="nil"/>
              <w:tr2bl w:val="nil"/>
            </w:tcBorders>
            <w:noWrap/>
            <w:vAlign w:val="center"/>
          </w:tcPr>
          <w:p/>
        </w:tc>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8340"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
              <w:rPr>
                <w:rFonts w:ascii="宋体" w:eastAsia="宋体"/>
                <w:sz w:val="20"/>
                <w:szCs w:val="20"/>
              </w:rPr>
              <w:t>开展社区嵌入式机构养老、日间喘息照料服务以及开展助餐、助浴、助洁、助医、助行、呼叫服务、康复护理、文化娱乐、心理慰藉、健康指导、代办服务、法律咨询、开设家庭护理型养老床位等</w:t>
            </w:r>
            <w:r>
              <w:rPr>
                <w:rFonts w:ascii="宋体" w:eastAsia="宋体"/>
                <w:sz w:val="20"/>
              </w:rPr>
              <w:t>13助中4项以上服务.向服务范围内的老年人宣传上级的养老政策得1分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宣传图片、宣传页等佐证材料</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1</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539"/>
        </w:trPr>
        <w:tc>
          <w:tcPr>
            <w:tcW w:w="630"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0"/>
              </w:rPr>
            </w:pPr>
            <w:r>
              <w:rPr>
                <w:rFonts w:ascii="宋体" w:eastAsia="宋体"/>
                <w:sz w:val="20"/>
              </w:rPr>
              <w:t>3</w:t>
            </w:r>
          </w:p>
        </w:tc>
        <w:tc>
          <w:tcPr>
            <w:tcW w:w="1305" w:type="dxa"/>
            <w:vMerge w:val="restart"/>
            <w:tcBorders>
              <w:top w:val="single" w:sz="6" w:space="0" w:color="auto"/>
              <w:left w:val="nil"/>
              <w:bottom w:val="single" w:sz="6" w:space="0" w:color="auto"/>
              <w:right w:val="single" w:sz="6" w:space="0" w:color="auto"/>
              <w:tl2br w:val="nil"/>
              <w:tr2bl w:val="nil"/>
            </w:tcBorders>
            <w:noWrap/>
            <w:vAlign w:val="center"/>
          </w:tcPr>
          <w:p>
            <w:pPr>
              <w:jc w:val="center"/>
              <w:rPr>
                <w:rFonts w:ascii="宋体" w:eastAsia="宋体"/>
                <w:sz w:val="20"/>
              </w:rPr>
            </w:pPr>
            <w:r>
              <w:rPr>
                <w:rFonts w:ascii="宋体" w:eastAsia="宋体"/>
                <w:sz w:val="20"/>
              </w:rPr>
              <w:t>服务场所</w:t>
            </w:r>
          </w:p>
          <w:p>
            <w:pPr>
              <w:jc w:val="center"/>
              <w:rPr>
                <w:rFonts w:ascii="宋体" w:eastAsia="宋体"/>
                <w:sz w:val="20"/>
              </w:rPr>
            </w:pPr>
          </w:p>
        </w:tc>
        <w:tc>
          <w:tcPr>
            <w:tcW w:w="750"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0"/>
              </w:rPr>
            </w:pPr>
            <w:r>
              <w:rPr>
                <w:rFonts w:ascii="宋体" w:eastAsia="宋体"/>
                <w:sz w:val="20"/>
              </w:rPr>
              <w:t>7</w:t>
            </w:r>
          </w:p>
        </w:tc>
        <w:tc>
          <w:tcPr>
            <w:tcW w:w="8340" w:type="dxa"/>
            <w:tcBorders>
              <w:top w:val="single" w:sz="6" w:space="0" w:color="auto"/>
              <w:left w:val="single" w:sz="6" w:space="0" w:color="auto"/>
              <w:bottom w:val="single" w:sz="6" w:space="0" w:color="auto"/>
              <w:right w:val="single" w:sz="6" w:space="0" w:color="auto"/>
              <w:tl2br w:val="nil"/>
              <w:tr2bl w:val="nil"/>
            </w:tcBorders>
            <w:noWrap/>
            <w:vAlign w:val="center"/>
          </w:tcPr>
          <w:p>
            <w:r>
              <w:rPr>
                <w:rFonts w:ascii="宋体" w:eastAsia="宋体"/>
                <w:sz w:val="20"/>
                <w:szCs w:val="20"/>
              </w:rPr>
              <w:t>有与开展业务相符的固定场所，场所</w:t>
            </w:r>
            <w:r>
              <w:rPr>
                <w:rFonts w:ascii="宋体" w:eastAsia="宋体"/>
                <w:sz w:val="20"/>
              </w:rPr>
              <w:t>≥1000㎡得4分，场所≥500㎡得3分，场所≥300㎡得2分，场所〈300㎡得1分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产权、协议、租赁合同等</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4</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554"/>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single" w:sz="6" w:space="0" w:color="auto"/>
              <w:left w:val="nil"/>
              <w:bottom w:val="single" w:sz="6" w:space="0" w:color="auto"/>
              <w:right w:val="single" w:sz="6" w:space="0" w:color="auto"/>
              <w:tl2br w:val="nil"/>
              <w:tr2bl w:val="nil"/>
            </w:tcBorders>
            <w:noWrap/>
            <w:vAlign w:val="center"/>
          </w:tcPr>
          <w:p/>
        </w:tc>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83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经适老化改造，符合老年人、残疾人建筑设计、使用规范得1分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证明材料、实地查看</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1</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580"/>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single" w:sz="6" w:space="0" w:color="auto"/>
              <w:left w:val="nil"/>
              <w:bottom w:val="nil"/>
              <w:right w:val="single" w:sz="6" w:space="0" w:color="auto"/>
              <w:tl2br w:val="nil"/>
              <w:tr2bl w:val="nil"/>
            </w:tcBorders>
            <w:noWrap/>
            <w:vAlign w:val="center"/>
          </w:tcPr>
          <w:p/>
        </w:tc>
        <w:tc>
          <w:tcPr>
            <w:vMerge/>
            <w:tcBorders>
              <w:top w:val="single" w:sz="6" w:space="0" w:color="auto"/>
              <w:left w:val="single" w:sz="6" w:space="0" w:color="auto"/>
              <w:bottom w:val="nil"/>
              <w:right w:val="single" w:sz="6" w:space="0" w:color="auto"/>
              <w:tl2br w:val="nil"/>
              <w:tr2bl w:val="nil"/>
            </w:tcBorders>
            <w:noWrap/>
            <w:vAlign w:val="center"/>
          </w:tcPr>
          <w:p/>
        </w:tc>
        <w:tc>
          <w:tcPr>
            <w:tcW w:w="83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有烟感、喷淋、灭火器等消防设施，建有微型消防站，符合消防要求得2分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证明材料、实地查看</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2</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674"/>
        </w:trPr>
        <w:tc>
          <w:tcPr>
            <w:tcW w:w="630"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0"/>
              </w:rPr>
            </w:pPr>
            <w:r>
              <w:rPr>
                <w:rFonts w:ascii="宋体" w:eastAsia="宋体"/>
                <w:sz w:val="20"/>
              </w:rPr>
              <w:t>4</w:t>
            </w:r>
          </w:p>
        </w:tc>
        <w:tc>
          <w:tcPr>
            <w:tcW w:w="130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0"/>
              </w:rPr>
            </w:pPr>
            <w:r>
              <w:rPr>
                <w:rFonts w:ascii="宋体" w:eastAsia="宋体"/>
                <w:sz w:val="20"/>
              </w:rPr>
              <w:t>设施设备</w:t>
            </w:r>
          </w:p>
          <w:p>
            <w:pPr>
              <w:jc w:val="center"/>
              <w:rPr>
                <w:rFonts w:ascii="宋体" w:eastAsia="宋体"/>
                <w:sz w:val="20"/>
              </w:rPr>
            </w:pPr>
          </w:p>
        </w:tc>
        <w:tc>
          <w:tcPr>
            <w:tcW w:w="750"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0"/>
              </w:rPr>
            </w:pPr>
            <w:r>
              <w:rPr>
                <w:rFonts w:ascii="宋体" w:eastAsia="宋体"/>
                <w:sz w:val="20"/>
              </w:rPr>
              <w:t>10</w:t>
            </w:r>
          </w:p>
        </w:tc>
        <w:tc>
          <w:tcPr>
            <w:tcW w:w="8340" w:type="dxa"/>
            <w:tcBorders>
              <w:top w:val="nil"/>
              <w:left w:val="nil"/>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有与功能相配套的场地、设施、设备、网络及电脑办公设备,有助餐、政府购买居家养老服务刷卡设备，有带无线（蓝牙）传输功能的血压、体温、脉搏等参数的体检设备得2分</w:t>
            </w:r>
          </w:p>
        </w:tc>
        <w:tc>
          <w:tcPr>
            <w:tcW w:w="2385" w:type="dxa"/>
            <w:tcBorders>
              <w:top w:val="nil"/>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设施设备清单、实地查看</w:t>
            </w:r>
          </w:p>
        </w:tc>
        <w:tc>
          <w:tcPr>
            <w:tcW w:w="840" w:type="dxa"/>
            <w:tcBorders>
              <w:top w:val="nil"/>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2</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734"/>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8340" w:type="dxa"/>
            <w:tcBorders>
              <w:top w:val="single" w:sz="6" w:space="0" w:color="auto"/>
              <w:left w:val="nil"/>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有保健康复室、娱乐室、休息室、餐厅、多功能室等基本功能室，配有与服务功能相适应的无障碍设施和技防、照明、防滑、紧急呼叫、卫生消毒等安全防护措施得2分</w:t>
            </w:r>
          </w:p>
        </w:tc>
        <w:tc>
          <w:tcPr>
            <w:tcW w:w="2385" w:type="dxa"/>
            <w:tcBorders>
              <w:top w:val="nil"/>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设施设备清单、实地查看</w:t>
            </w:r>
          </w:p>
        </w:tc>
        <w:tc>
          <w:tcPr>
            <w:tcW w:w="840" w:type="dxa"/>
            <w:tcBorders>
              <w:top w:val="nil"/>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2</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584"/>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8340" w:type="dxa"/>
            <w:tcBorders>
              <w:top w:val="single" w:sz="6" w:space="0" w:color="auto"/>
              <w:left w:val="nil"/>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提供日间照料服务，有6张以上日间照料床位（可以是折叠床、沙发床、躺椅）得2分</w:t>
            </w:r>
          </w:p>
        </w:tc>
        <w:tc>
          <w:tcPr>
            <w:tcW w:w="2385" w:type="dxa"/>
            <w:tcBorders>
              <w:top w:val="nil"/>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设施设备清单、实地查看</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2</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704"/>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8340" w:type="dxa"/>
            <w:tcBorders>
              <w:top w:val="single" w:sz="6" w:space="0" w:color="auto"/>
              <w:left w:val="nil"/>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提供嵌入式机构养老服务、喘息照料服务，有10张以上床位（60%以上为护理型床位得2分</w:t>
            </w:r>
          </w:p>
        </w:tc>
        <w:tc>
          <w:tcPr>
            <w:tcW w:w="2385" w:type="dxa"/>
            <w:tcBorders>
              <w:top w:val="nil"/>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设施设备清单，床位照片</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2</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644"/>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8340" w:type="dxa"/>
            <w:tcBorders>
              <w:top w:val="single" w:sz="6" w:space="0" w:color="auto"/>
              <w:left w:val="nil"/>
              <w:bottom w:val="single" w:sz="6" w:space="0" w:color="auto"/>
              <w:right w:val="single" w:sz="6" w:space="0" w:color="auto"/>
              <w:tl2br w:val="nil"/>
              <w:tr2bl w:val="nil"/>
            </w:tcBorders>
            <w:noWrap/>
            <w:vAlign w:val="center"/>
          </w:tcPr>
          <w:p>
            <w:r>
              <w:rPr>
                <w:rFonts w:ascii="宋体" w:eastAsia="宋体"/>
                <w:sz w:val="20"/>
                <w:szCs w:val="20"/>
              </w:rPr>
              <w:t>有心理咨询室得</w:t>
            </w:r>
            <w:r>
              <w:rPr>
                <w:rFonts w:ascii="宋体" w:eastAsia="宋体"/>
                <w:sz w:val="20"/>
              </w:rPr>
              <w:t>2分；</w:t>
            </w:r>
          </w:p>
        </w:tc>
        <w:tc>
          <w:tcPr>
            <w:tcW w:w="2385" w:type="dxa"/>
            <w:tcBorders>
              <w:top w:val="nil"/>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照片、实地查看</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2</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569"/>
        </w:trPr>
        <w:tc>
          <w:tcPr>
            <w:tcW w:w="630"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0"/>
              </w:rPr>
            </w:pPr>
            <w:r>
              <w:rPr>
                <w:rFonts w:ascii="宋体" w:eastAsia="宋体"/>
                <w:sz w:val="20"/>
              </w:rPr>
              <w:t>5</w:t>
            </w:r>
          </w:p>
        </w:tc>
        <w:tc>
          <w:tcPr>
            <w:tcW w:w="1305" w:type="dxa"/>
            <w:vMerge w:val="restart"/>
            <w:tcBorders>
              <w:top w:val="nil"/>
              <w:left w:val="nil"/>
              <w:bottom w:val="single" w:sz="6" w:space="0" w:color="auto"/>
              <w:right w:val="single" w:sz="6" w:space="0" w:color="auto"/>
              <w:tl2br w:val="nil"/>
              <w:tr2bl w:val="nil"/>
            </w:tcBorders>
            <w:noWrap/>
            <w:vAlign w:val="center"/>
          </w:tcPr>
          <w:p>
            <w:pPr>
              <w:jc w:val="center"/>
            </w:pPr>
            <w:r>
              <w:rPr>
                <w:rFonts w:ascii="宋体" w:eastAsia="宋体"/>
                <w:sz w:val="20"/>
                <w:szCs w:val="20"/>
              </w:rPr>
              <w:t>服务项目</w:t>
            </w:r>
          </w:p>
        </w:tc>
        <w:tc>
          <w:tcPr>
            <w:tcW w:w="750"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0"/>
              </w:rPr>
            </w:pPr>
            <w:r>
              <w:rPr>
                <w:rFonts w:ascii="宋体" w:eastAsia="宋体"/>
                <w:sz w:val="20"/>
              </w:rPr>
              <w:t>25</w:t>
            </w:r>
          </w:p>
        </w:tc>
        <w:tc>
          <w:tcPr>
            <w:tcW w:w="8340" w:type="dxa"/>
            <w:tcBorders>
              <w:top w:val="single" w:sz="6" w:space="0" w:color="auto"/>
              <w:left w:val="nil"/>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助洁、助医、助行、呼叫服务、文化娱乐、健康指导、代办服务、法律咨询每开展一项得1分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服务记录</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8</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494"/>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8340" w:type="dxa"/>
            <w:tcBorders>
              <w:top w:val="single" w:sz="6" w:space="0" w:color="auto"/>
              <w:left w:val="nil"/>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助餐、助浴、康复护理、心理慰藉、家庭护理型养老床位每开展一项得2分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服务记录</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10</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431"/>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8340" w:type="dxa"/>
            <w:tcBorders>
              <w:top w:val="single" w:sz="6" w:space="0" w:color="auto"/>
              <w:left w:val="nil"/>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开展日间照料服务得2分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服务记录</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2</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514"/>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8340" w:type="dxa"/>
            <w:tcBorders>
              <w:top w:val="single" w:sz="6" w:space="0" w:color="auto"/>
              <w:left w:val="nil"/>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开展社区嵌入式机构养老服务或喘息照料服务得5分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服务记录</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5</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1079"/>
        </w:trPr>
        <w:tc>
          <w:tcPr>
            <w:tcW w:w="630"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0"/>
              </w:rPr>
            </w:pPr>
            <w:r>
              <w:rPr>
                <w:rFonts w:ascii="宋体" w:eastAsia="宋体"/>
                <w:sz w:val="20"/>
              </w:rPr>
              <w:t>6</w:t>
            </w:r>
          </w:p>
        </w:tc>
        <w:tc>
          <w:tcPr>
            <w:tcW w:w="1305" w:type="dxa"/>
            <w:vMerge w:val="restart"/>
            <w:tcBorders>
              <w:top w:val="nil"/>
              <w:left w:val="nil"/>
              <w:bottom w:val="nil"/>
              <w:right w:val="single" w:sz="6" w:space="0" w:color="auto"/>
              <w:tl2br w:val="nil"/>
              <w:tr2bl w:val="nil"/>
            </w:tcBorders>
            <w:noWrap/>
            <w:vAlign w:val="center"/>
          </w:tcPr>
          <w:p>
            <w:pPr>
              <w:jc w:val="center"/>
              <w:rPr>
                <w:rFonts w:ascii="宋体" w:eastAsia="宋体"/>
                <w:sz w:val="20"/>
              </w:rPr>
            </w:pPr>
            <w:r>
              <w:rPr>
                <w:rFonts w:ascii="宋体" w:eastAsia="宋体"/>
                <w:sz w:val="20"/>
              </w:rPr>
              <w:t>服务要求</w:t>
            </w:r>
          </w:p>
          <w:p>
            <w:pPr>
              <w:jc w:val="center"/>
              <w:rPr>
                <w:rFonts w:ascii="宋体" w:eastAsia="宋体"/>
                <w:sz w:val="20"/>
              </w:rPr>
            </w:pPr>
          </w:p>
        </w:tc>
        <w:tc>
          <w:tcPr>
            <w:tcW w:w="750" w:type="dxa"/>
            <w:vMerge w:val="restart"/>
            <w:tcBorders>
              <w:top w:val="nil"/>
              <w:left w:val="single" w:sz="6" w:space="0" w:color="auto"/>
              <w:bottom w:val="nil"/>
              <w:right w:val="single" w:sz="6" w:space="0" w:color="auto"/>
              <w:tl2br w:val="nil"/>
              <w:tr2bl w:val="nil"/>
            </w:tcBorders>
            <w:noWrap/>
            <w:vAlign w:val="center"/>
          </w:tcPr>
          <w:p>
            <w:pPr>
              <w:jc w:val="center"/>
              <w:rPr>
                <w:rFonts w:ascii="宋体" w:eastAsia="宋体"/>
                <w:sz w:val="20"/>
              </w:rPr>
            </w:pPr>
            <w:r>
              <w:rPr>
                <w:rFonts w:ascii="宋体" w:eastAsia="宋体"/>
                <w:sz w:val="20"/>
              </w:rPr>
              <w:t>10</w:t>
            </w:r>
          </w:p>
        </w:tc>
        <w:tc>
          <w:tcPr>
            <w:tcW w:w="83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按照《社区老年人日间照料中心服务基本要求》、《呼和浩特市居家和社区养老服务中心服务基本要求》提供专业化服务，每天开放时间不少于8小时，开展网上服务并公开接受评价得2分；突出上门护理和日间照料服务，每天开放时间不少于12小时，开展网上服务，并公开接受评价得4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规章制度、考勤记录</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4</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807"/>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nil"/>
              <w:left w:val="nil"/>
              <w:bottom w:val="nil"/>
              <w:right w:val="single" w:sz="6" w:space="0" w:color="auto"/>
              <w:tl2br w:val="nil"/>
              <w:tr2bl w:val="nil"/>
            </w:tcBorders>
            <w:noWrap/>
            <w:vAlign w:val="center"/>
          </w:tcPr>
          <w:p/>
        </w:tc>
        <w:tc>
          <w:tcPr>
            <w:vMerge/>
            <w:tcBorders>
              <w:top w:val="nil"/>
              <w:left w:val="single" w:sz="6" w:space="0" w:color="auto"/>
              <w:bottom w:val="nil"/>
              <w:right w:val="single" w:sz="6" w:space="0" w:color="auto"/>
              <w:tl2br w:val="nil"/>
              <w:tr2bl w:val="nil"/>
            </w:tcBorders>
            <w:noWrap/>
            <w:vAlign w:val="center"/>
          </w:tcPr>
          <w:p/>
        </w:tc>
        <w:tc>
          <w:tcPr>
            <w:tcW w:w="83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按照《养老机构服务质量基本规范》、《呼和浩特市社区嵌入式微型养老院设施设计和服务标准（试行）》提供机构专业服务、喘息照料服务，全天开放，开展网上服务，并公开接受评价得2分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规章制度、考勤记录</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2</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779"/>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nil"/>
              <w:left w:val="nil"/>
              <w:bottom w:val="nil"/>
              <w:right w:val="single" w:sz="6" w:space="0" w:color="auto"/>
              <w:tl2br w:val="nil"/>
              <w:tr2bl w:val="nil"/>
            </w:tcBorders>
            <w:noWrap/>
            <w:vAlign w:val="center"/>
          </w:tcPr>
          <w:p/>
        </w:tc>
        <w:tc>
          <w:tcPr>
            <w:vMerge/>
            <w:tcBorders>
              <w:top w:val="nil"/>
              <w:left w:val="single" w:sz="6" w:space="0" w:color="auto"/>
              <w:bottom w:val="nil"/>
              <w:right w:val="single" w:sz="6" w:space="0" w:color="auto"/>
              <w:tl2br w:val="nil"/>
              <w:tr2bl w:val="nil"/>
            </w:tcBorders>
            <w:noWrap/>
            <w:vAlign w:val="center"/>
          </w:tcPr>
          <w:p/>
        </w:tc>
        <w:tc>
          <w:tcPr>
            <w:tcW w:w="83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提供居家、社区、机构专业服务，突出居家和社区养老服务综合服务体，实现居家、社区、机构融合发展，全天开放，在市民政局指定的网站开展网上服务并公开接受评价得2分；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规章制度、考勤记录</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2</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509"/>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nil"/>
              <w:left w:val="nil"/>
              <w:bottom w:val="nil"/>
              <w:right w:val="single" w:sz="6" w:space="0" w:color="auto"/>
              <w:tl2br w:val="nil"/>
              <w:tr2bl w:val="nil"/>
            </w:tcBorders>
            <w:noWrap/>
            <w:vAlign w:val="center"/>
          </w:tcPr>
          <w:p/>
        </w:tc>
        <w:tc>
          <w:tcPr>
            <w:vMerge/>
            <w:tcBorders>
              <w:top w:val="nil"/>
              <w:left w:val="single" w:sz="6" w:space="0" w:color="auto"/>
              <w:bottom w:val="nil"/>
              <w:right w:val="single" w:sz="6" w:space="0" w:color="auto"/>
              <w:tl2br w:val="nil"/>
              <w:tr2bl w:val="nil"/>
            </w:tcBorders>
            <w:noWrap/>
            <w:vAlign w:val="center"/>
          </w:tcPr>
          <w:p/>
        </w:tc>
        <w:tc>
          <w:tcPr>
            <w:tcW w:w="83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打造品牌化、连锁化的服务网络得2分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服务网点名单、品牌化宣传</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2</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974"/>
        </w:trPr>
        <w:tc>
          <w:tcPr>
            <w:tcW w:w="630" w:type="dxa"/>
            <w:vMerge w:val="restart"/>
            <w:tcBorders>
              <w:top w:val="single" w:sz="6" w:space="0" w:color="auto"/>
              <w:left w:val="single" w:sz="6" w:space="0" w:color="auto"/>
              <w:bottom w:val="single" w:sz="6" w:space="0" w:color="auto"/>
              <w:right w:val="nil"/>
              <w:tl2br w:val="nil"/>
              <w:tr2bl w:val="nil"/>
            </w:tcBorders>
            <w:noWrap/>
            <w:vAlign w:val="center"/>
          </w:tcPr>
          <w:p>
            <w:pPr>
              <w:jc w:val="center"/>
              <w:rPr>
                <w:rFonts w:ascii="宋体" w:eastAsia="宋体"/>
                <w:sz w:val="20"/>
              </w:rPr>
            </w:pPr>
            <w:r>
              <w:rPr>
                <w:rFonts w:ascii="宋体" w:eastAsia="宋体"/>
                <w:sz w:val="20"/>
              </w:rPr>
              <w:t>7</w:t>
            </w:r>
          </w:p>
        </w:tc>
        <w:tc>
          <w:tcPr>
            <w:tcW w:w="130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0"/>
              </w:rPr>
            </w:pPr>
            <w:r>
              <w:rPr>
                <w:rFonts w:ascii="宋体" w:eastAsia="宋体"/>
                <w:sz w:val="20"/>
              </w:rPr>
              <w:t>服务绩效</w:t>
            </w:r>
          </w:p>
          <w:p>
            <w:pPr>
              <w:jc w:val="center"/>
              <w:rPr>
                <w:rFonts w:ascii="宋体" w:eastAsia="宋体"/>
                <w:sz w:val="20"/>
              </w:rPr>
            </w:pPr>
          </w:p>
        </w:tc>
        <w:tc>
          <w:tcPr>
            <w:tcW w:w="750" w:type="dxa"/>
            <w:vMerge w:val="restart"/>
            <w:tcBorders>
              <w:top w:val="single" w:sz="6" w:space="0" w:color="auto"/>
              <w:left w:val="nil"/>
              <w:bottom w:val="nil"/>
              <w:right w:val="single" w:sz="6" w:space="0" w:color="auto"/>
              <w:tl2br w:val="nil"/>
              <w:tr2bl w:val="nil"/>
            </w:tcBorders>
            <w:noWrap/>
            <w:vAlign w:val="center"/>
          </w:tcPr>
          <w:p>
            <w:pPr>
              <w:jc w:val="center"/>
              <w:rPr>
                <w:rFonts w:ascii="宋体" w:eastAsia="宋体"/>
                <w:sz w:val="20"/>
              </w:rPr>
            </w:pPr>
            <w:r>
              <w:rPr>
                <w:rFonts w:ascii="宋体" w:eastAsia="宋体"/>
                <w:sz w:val="20"/>
              </w:rPr>
              <w:t>20</w:t>
            </w:r>
          </w:p>
        </w:tc>
        <w:tc>
          <w:tcPr>
            <w:tcW w:w="83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500人次/年，或40人次/月（已经入住养老机构的老人不纳入统计）得4分；达到2000人次/年,其中上门服务不少于1000人次/年（已经入住养老机构的老人不纳入统计）得8分；年度总服务规模方面：达到100人，且达到10000人次（其中上门服务方面：不少于50人，且不少于5000人次）得12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平台服务记录</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12</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689"/>
        </w:trPr>
        <w:tc>
          <w:tcPr>
            <w:vMerge/>
            <w:tcBorders>
              <w:top w:val="single" w:sz="6" w:space="0" w:color="auto"/>
              <w:left w:val="single" w:sz="6" w:space="0" w:color="auto"/>
              <w:bottom w:val="single" w:sz="6" w:space="0" w:color="auto"/>
              <w:right w:val="nil"/>
              <w:tl2br w:val="nil"/>
              <w:tr2bl w:val="nil"/>
            </w:tcBorders>
            <w:noWrap/>
            <w:vAlign w:val="center"/>
          </w:tcPr>
          <w:p/>
        </w:tc>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nil"/>
              <w:left w:val="nil"/>
              <w:bottom w:val="nil"/>
              <w:right w:val="single" w:sz="6" w:space="0" w:color="auto"/>
              <w:tl2br w:val="nil"/>
              <w:tr2bl w:val="nil"/>
            </w:tcBorders>
            <w:noWrap/>
            <w:vAlign w:val="center"/>
          </w:tcPr>
          <w:p/>
        </w:tc>
        <w:tc>
          <w:tcPr>
            <w:tcW w:w="83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服务家庭护理型养老床位小于10张得2分，服务家庭护理型养老床位多于10张得4分，没开展不得分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平台服务记录</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4</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704"/>
        </w:trPr>
        <w:tc>
          <w:tcPr>
            <w:vMerge/>
            <w:tcBorders>
              <w:top w:val="single" w:sz="6" w:space="0" w:color="auto"/>
              <w:left w:val="single" w:sz="6" w:space="0" w:color="auto"/>
              <w:bottom w:val="single" w:sz="6" w:space="0" w:color="auto"/>
              <w:right w:val="nil"/>
              <w:tl2br w:val="nil"/>
              <w:tr2bl w:val="nil"/>
            </w:tcBorders>
            <w:noWrap/>
            <w:vAlign w:val="center"/>
          </w:tcPr>
          <w:p/>
        </w:tc>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nil"/>
              <w:left w:val="nil"/>
              <w:bottom w:val="single" w:sz="6" w:space="0" w:color="auto"/>
              <w:right w:val="single" w:sz="6" w:space="0" w:color="auto"/>
              <w:tl2br w:val="nil"/>
              <w:tr2bl w:val="nil"/>
            </w:tcBorders>
            <w:noWrap/>
            <w:vAlign w:val="center"/>
          </w:tcPr>
          <w:p/>
        </w:tc>
        <w:tc>
          <w:tcPr>
            <w:tcW w:w="83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精神慰藉服务小于10人，且小于200人次得2分，精神慰藉服务大于10人，且大于200人次得4分，没开展不得分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平台服务记录</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4</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704"/>
        </w:trPr>
        <w:tc>
          <w:tcPr>
            <w:tcW w:w="630"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0"/>
              </w:rPr>
            </w:pPr>
            <w:r>
              <w:rPr>
                <w:rFonts w:ascii="宋体" w:eastAsia="宋体"/>
                <w:sz w:val="20"/>
              </w:rPr>
              <w:t>8</w:t>
            </w:r>
          </w:p>
        </w:tc>
        <w:tc>
          <w:tcPr>
            <w:tcW w:w="1305" w:type="dxa"/>
            <w:vMerge w:val="restart"/>
            <w:tcBorders>
              <w:top w:val="nil"/>
              <w:left w:val="nil"/>
              <w:bottom w:val="nil"/>
              <w:right w:val="single" w:sz="6" w:space="0" w:color="auto"/>
              <w:tl2br w:val="nil"/>
              <w:tr2bl w:val="nil"/>
            </w:tcBorders>
            <w:noWrap/>
            <w:vAlign w:val="center"/>
          </w:tcPr>
          <w:p>
            <w:pPr>
              <w:jc w:val="center"/>
              <w:rPr>
                <w:rFonts w:ascii="宋体" w:eastAsia="宋体"/>
                <w:sz w:val="20"/>
              </w:rPr>
            </w:pPr>
            <w:r>
              <w:rPr>
                <w:rFonts w:ascii="宋体" w:eastAsia="宋体"/>
                <w:sz w:val="20"/>
              </w:rPr>
              <w:t>人员配备</w:t>
            </w:r>
          </w:p>
          <w:p>
            <w:pPr>
              <w:jc w:val="center"/>
              <w:rPr>
                <w:rFonts w:ascii="宋体" w:eastAsia="宋体"/>
                <w:sz w:val="20"/>
              </w:rPr>
            </w:pPr>
          </w:p>
        </w:tc>
        <w:tc>
          <w:tcPr>
            <w:tcW w:w="750"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宋体" w:eastAsia="宋体"/>
                <w:sz w:val="20"/>
              </w:rPr>
            </w:pPr>
            <w:r>
              <w:rPr>
                <w:rFonts w:ascii="宋体" w:eastAsia="宋体"/>
                <w:sz w:val="20"/>
              </w:rPr>
              <w:t>5</w:t>
            </w:r>
          </w:p>
        </w:tc>
        <w:tc>
          <w:tcPr>
            <w:tcW w:w="83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人员持证上岗，至少有1名专职管理人员，具有开展业务所需的专业服务团队得2分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劳务合同、用工合同</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2</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704"/>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nil"/>
              <w:left w:val="nil"/>
              <w:bottom w:val="nil"/>
              <w:right w:val="single" w:sz="6" w:space="0" w:color="auto"/>
              <w:tl2br w:val="nil"/>
              <w:tr2bl w:val="nil"/>
            </w:tcBorders>
            <w:noWrap/>
            <w:vAlign w:val="center"/>
          </w:tcPr>
          <w:p/>
        </w:tc>
        <w:tc>
          <w:tcPr>
            <w:vMerge/>
            <w:tcBorders>
              <w:top w:val="nil"/>
              <w:left w:val="single" w:sz="6" w:space="0" w:color="auto"/>
              <w:bottom w:val="nil"/>
              <w:right w:val="single" w:sz="6" w:space="0" w:color="auto"/>
              <w:tl2br w:val="nil"/>
              <w:tr2bl w:val="nil"/>
            </w:tcBorders>
            <w:noWrap/>
            <w:vAlign w:val="center"/>
          </w:tcPr>
          <w:p/>
        </w:tc>
        <w:tc>
          <w:tcPr>
            <w:tcW w:w="83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服务团队中有专（兼）职心理医生或心理咨询师得2分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服务协议</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2</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419"/>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nil"/>
              <w:left w:val="nil"/>
              <w:bottom w:val="single" w:sz="6" w:space="0" w:color="auto"/>
              <w:right w:val="single" w:sz="6" w:space="0" w:color="auto"/>
              <w:tl2br w:val="nil"/>
              <w:tr2bl w:val="nil"/>
            </w:tcBorders>
            <w:noWrap/>
            <w:vAlign w:val="center"/>
          </w:tcPr>
          <w:p/>
        </w:tc>
        <w:tc>
          <w:tcPr>
            <w:vMerge/>
            <w:tcBorders>
              <w:top w:val="nil"/>
              <w:left w:val="single" w:sz="6" w:space="0" w:color="auto"/>
              <w:bottom w:val="single" w:sz="6" w:space="0" w:color="auto"/>
              <w:right w:val="single" w:sz="6" w:space="0" w:color="auto"/>
              <w:tl2br w:val="nil"/>
              <w:tr2bl w:val="nil"/>
            </w:tcBorders>
            <w:noWrap/>
            <w:vAlign w:val="center"/>
          </w:tcPr>
          <w:p/>
        </w:tc>
        <w:tc>
          <w:tcPr>
            <w:tcW w:w="83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有3名以上（包括3人）管理人员得1分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劳务合同、用工合同</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1</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524"/>
        </w:trPr>
        <w:tc>
          <w:tcPr>
            <w:tcW w:w="630"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0"/>
              </w:rPr>
            </w:pPr>
            <w:r>
              <w:rPr>
                <w:rFonts w:ascii="宋体" w:eastAsia="宋体"/>
                <w:sz w:val="20"/>
              </w:rPr>
              <w:t>9</w:t>
            </w:r>
          </w:p>
        </w:tc>
        <w:tc>
          <w:tcPr>
            <w:tcW w:w="1305" w:type="dxa"/>
            <w:vMerge w:val="restart"/>
            <w:tcBorders>
              <w:top w:val="nil"/>
              <w:left w:val="nil"/>
              <w:bottom w:val="nil"/>
              <w:right w:val="single" w:sz="6" w:space="0" w:color="auto"/>
              <w:tl2br w:val="nil"/>
              <w:tr2bl w:val="nil"/>
            </w:tcBorders>
            <w:noWrap/>
            <w:vAlign w:val="center"/>
          </w:tcPr>
          <w:p>
            <w:pPr>
              <w:jc w:val="center"/>
              <w:rPr>
                <w:rFonts w:ascii="宋体" w:eastAsia="宋体"/>
                <w:sz w:val="20"/>
              </w:rPr>
            </w:pPr>
            <w:r>
              <w:rPr>
                <w:rFonts w:ascii="宋体" w:eastAsia="宋体"/>
                <w:sz w:val="20"/>
              </w:rPr>
              <w:t>规章制度</w:t>
            </w:r>
          </w:p>
          <w:p>
            <w:pPr>
              <w:jc w:val="center"/>
              <w:rPr>
                <w:rFonts w:ascii="宋体" w:eastAsia="宋体"/>
                <w:sz w:val="20"/>
              </w:rPr>
            </w:pPr>
          </w:p>
        </w:tc>
        <w:tc>
          <w:tcPr>
            <w:tcW w:w="750"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宋体" w:eastAsia="宋体"/>
                <w:sz w:val="20"/>
              </w:rPr>
            </w:pPr>
            <w:r>
              <w:rPr>
                <w:rFonts w:ascii="宋体" w:eastAsia="宋体"/>
                <w:sz w:val="20"/>
              </w:rPr>
              <w:t>5</w:t>
            </w:r>
          </w:p>
        </w:tc>
        <w:tc>
          <w:tcPr>
            <w:tcW w:w="83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有服务项目、工作标准、服务流程和管理制度得2分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文本文件</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2</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479"/>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nil"/>
              <w:left w:val="nil"/>
              <w:bottom w:val="nil"/>
              <w:right w:val="single" w:sz="6" w:space="0" w:color="auto"/>
              <w:tl2br w:val="nil"/>
              <w:tr2bl w:val="nil"/>
            </w:tcBorders>
            <w:noWrap/>
            <w:vAlign w:val="center"/>
          </w:tcPr>
          <w:p/>
        </w:tc>
        <w:tc>
          <w:tcPr>
            <w:vMerge/>
            <w:tcBorders>
              <w:top w:val="nil"/>
              <w:left w:val="single" w:sz="6" w:space="0" w:color="auto"/>
              <w:bottom w:val="nil"/>
              <w:right w:val="single" w:sz="6" w:space="0" w:color="auto"/>
              <w:tl2br w:val="nil"/>
              <w:tr2bl w:val="nil"/>
            </w:tcBorders>
            <w:noWrap/>
            <w:vAlign w:val="center"/>
          </w:tcPr>
          <w:p/>
        </w:tc>
        <w:tc>
          <w:tcPr>
            <w:tcW w:w="83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有服务项目标准及明码标价得3分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文本文件、现场照片</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3</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554"/>
        </w:trPr>
        <w:tc>
          <w:tcPr>
            <w:tcW w:w="630"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0"/>
              </w:rPr>
            </w:pPr>
            <w:r>
              <w:rPr>
                <w:rFonts w:ascii="宋体" w:eastAsia="宋体"/>
                <w:sz w:val="20"/>
              </w:rPr>
              <w:t>10</w:t>
            </w:r>
          </w:p>
        </w:tc>
        <w:tc>
          <w:tcPr>
            <w:tcW w:w="1305" w:type="dxa"/>
            <w:vMerge w:val="restart"/>
            <w:tcBorders>
              <w:top w:val="single" w:sz="6" w:space="0" w:color="auto"/>
              <w:left w:val="nil"/>
              <w:bottom w:val="nil"/>
              <w:right w:val="single" w:sz="6" w:space="0" w:color="auto"/>
              <w:tl2br w:val="nil"/>
              <w:tr2bl w:val="nil"/>
            </w:tcBorders>
            <w:noWrap/>
            <w:vAlign w:val="center"/>
          </w:tcPr>
          <w:p>
            <w:pPr>
              <w:jc w:val="center"/>
              <w:rPr>
                <w:rFonts w:ascii="宋体" w:eastAsia="宋体"/>
                <w:sz w:val="20"/>
              </w:rPr>
            </w:pPr>
            <w:r>
              <w:rPr>
                <w:rFonts w:ascii="宋体" w:eastAsia="宋体"/>
                <w:sz w:val="20"/>
              </w:rPr>
              <w:t xml:space="preserve">安全保障    </w:t>
            </w:r>
          </w:p>
        </w:tc>
        <w:tc>
          <w:tcPr>
            <w:tcW w:w="750"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宋体" w:eastAsia="宋体"/>
                <w:sz w:val="20"/>
              </w:rPr>
            </w:pPr>
            <w:r>
              <w:rPr>
                <w:rFonts w:ascii="宋体" w:eastAsia="宋体"/>
                <w:sz w:val="20"/>
              </w:rPr>
              <w:t>5</w:t>
            </w:r>
          </w:p>
        </w:tc>
        <w:tc>
          <w:tcPr>
            <w:tcW w:w="8340" w:type="dxa"/>
            <w:tcBorders>
              <w:top w:val="single" w:sz="6" w:space="0" w:color="auto"/>
              <w:left w:val="single" w:sz="6" w:space="0" w:color="auto"/>
              <w:bottom w:val="single" w:sz="6" w:space="0" w:color="auto"/>
              <w:right w:val="single" w:sz="6" w:space="0" w:color="auto"/>
              <w:tl2br w:val="nil"/>
              <w:tr2bl w:val="nil"/>
            </w:tcBorders>
            <w:noWrap/>
            <w:vAlign w:val="center"/>
          </w:tcPr>
          <w:p>
            <w:r>
              <w:rPr>
                <w:rFonts w:ascii="宋体" w:eastAsia="宋体"/>
                <w:sz w:val="20"/>
                <w:szCs w:val="20"/>
              </w:rPr>
              <w:t>有与服务项目相匹配的安全制度、措施得</w:t>
            </w:r>
            <w:r>
              <w:rPr>
                <w:rFonts w:ascii="宋体" w:eastAsia="宋体"/>
                <w:sz w:val="20"/>
              </w:rPr>
              <w:t>2分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规章制度文件</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2</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554"/>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nil"/>
              <w:left w:val="nil"/>
              <w:bottom w:val="nil"/>
              <w:right w:val="single" w:sz="6" w:space="0" w:color="auto"/>
              <w:tl2br w:val="nil"/>
              <w:tr2bl w:val="nil"/>
            </w:tcBorders>
            <w:noWrap/>
            <w:vAlign w:val="center"/>
          </w:tcPr>
          <w:p/>
        </w:tc>
        <w:tc>
          <w:tcPr>
            <w:vMerge/>
            <w:tcBorders>
              <w:top w:val="nil"/>
              <w:left w:val="single" w:sz="6" w:space="0" w:color="auto"/>
              <w:bottom w:val="nil"/>
              <w:right w:val="single" w:sz="6" w:space="0" w:color="auto"/>
              <w:tl2br w:val="nil"/>
              <w:tr2bl w:val="nil"/>
            </w:tcBorders>
            <w:noWrap/>
            <w:vAlign w:val="center"/>
          </w:tcPr>
          <w:p/>
        </w:tc>
        <w:tc>
          <w:tcPr>
            <w:tcW w:w="83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有应对各种安全风险的预案得1分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预案文件</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1</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554"/>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nil"/>
              <w:left w:val="nil"/>
              <w:bottom w:val="single" w:sz="6" w:space="0" w:color="auto"/>
              <w:right w:val="single" w:sz="6" w:space="0" w:color="auto"/>
              <w:tl2br w:val="nil"/>
              <w:tr2bl w:val="nil"/>
            </w:tcBorders>
            <w:noWrap/>
            <w:vAlign w:val="center"/>
          </w:tcPr>
          <w:p/>
        </w:tc>
        <w:tc>
          <w:tcPr>
            <w:vMerge/>
            <w:tcBorders>
              <w:top w:val="nil"/>
              <w:left w:val="single" w:sz="6" w:space="0" w:color="auto"/>
              <w:bottom w:val="single" w:sz="6" w:space="0" w:color="auto"/>
              <w:right w:val="single" w:sz="6" w:space="0" w:color="auto"/>
              <w:tl2br w:val="nil"/>
              <w:tr2bl w:val="nil"/>
            </w:tcBorders>
            <w:noWrap/>
            <w:vAlign w:val="center"/>
          </w:tcPr>
          <w:p/>
        </w:tc>
        <w:tc>
          <w:tcPr>
            <w:tcW w:w="83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购买养老机构综合保险得2分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保单照片，和保险公司名单核对</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2</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554"/>
        </w:trPr>
        <w:tc>
          <w:tcPr>
            <w:tcW w:w="630"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0"/>
              </w:rPr>
            </w:pPr>
            <w:r>
              <w:rPr>
                <w:rFonts w:ascii="宋体" w:eastAsia="宋体"/>
                <w:sz w:val="20"/>
              </w:rPr>
              <w:t>11</w:t>
            </w:r>
          </w:p>
        </w:tc>
        <w:tc>
          <w:tcPr>
            <w:tcW w:w="1305" w:type="dxa"/>
            <w:vMerge w:val="restart"/>
            <w:tcBorders>
              <w:top w:val="single" w:sz="6" w:space="0" w:color="auto"/>
              <w:left w:val="nil"/>
              <w:bottom w:val="nil"/>
              <w:right w:val="single" w:sz="6" w:space="0" w:color="auto"/>
              <w:tl2br w:val="nil"/>
              <w:tr2bl w:val="nil"/>
            </w:tcBorders>
            <w:noWrap/>
            <w:vAlign w:val="center"/>
          </w:tcPr>
          <w:p>
            <w:pPr>
              <w:jc w:val="center"/>
              <w:rPr>
                <w:rFonts w:ascii="宋体" w:eastAsia="宋体"/>
                <w:sz w:val="20"/>
              </w:rPr>
            </w:pPr>
            <w:r>
              <w:rPr>
                <w:rFonts w:ascii="宋体" w:eastAsia="宋体"/>
                <w:sz w:val="20"/>
              </w:rPr>
              <w:t xml:space="preserve">监督管理     </w:t>
            </w:r>
          </w:p>
        </w:tc>
        <w:tc>
          <w:tcPr>
            <w:tcW w:w="750"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宋体" w:eastAsia="宋体"/>
                <w:sz w:val="20"/>
              </w:rPr>
            </w:pPr>
            <w:r>
              <w:rPr>
                <w:rFonts w:ascii="宋体" w:eastAsia="宋体"/>
                <w:sz w:val="20"/>
              </w:rPr>
              <w:t>5</w:t>
            </w:r>
          </w:p>
        </w:tc>
        <w:tc>
          <w:tcPr>
            <w:tcW w:w="83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纳入市级信息化平台统一监管，在市级平台有服务组织的详细服务信息得1分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查看市信息平台</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1</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554"/>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nil"/>
              <w:left w:val="nil"/>
              <w:bottom w:val="nil"/>
              <w:right w:val="single" w:sz="6" w:space="0" w:color="auto"/>
              <w:tl2br w:val="nil"/>
              <w:tr2bl w:val="nil"/>
            </w:tcBorders>
            <w:noWrap/>
            <w:vAlign w:val="center"/>
          </w:tcPr>
          <w:p/>
        </w:tc>
        <w:tc>
          <w:tcPr>
            <w:vMerge/>
            <w:tcBorders>
              <w:top w:val="nil"/>
              <w:left w:val="single" w:sz="6" w:space="0" w:color="auto"/>
              <w:bottom w:val="nil"/>
              <w:right w:val="single" w:sz="6" w:space="0" w:color="auto"/>
              <w:tl2br w:val="nil"/>
              <w:tr2bl w:val="nil"/>
            </w:tcBorders>
            <w:noWrap/>
            <w:vAlign w:val="center"/>
          </w:tcPr>
          <w:p/>
        </w:tc>
        <w:tc>
          <w:tcPr>
            <w:tcW w:w="83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接受12349呼叫中心转介的服务得1分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12349呼叫记录</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1</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554"/>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nil"/>
              <w:left w:val="nil"/>
              <w:bottom w:val="nil"/>
              <w:right w:val="single" w:sz="6" w:space="0" w:color="auto"/>
              <w:tl2br w:val="nil"/>
              <w:tr2bl w:val="nil"/>
            </w:tcBorders>
            <w:noWrap/>
            <w:vAlign w:val="center"/>
          </w:tcPr>
          <w:p/>
        </w:tc>
        <w:tc>
          <w:tcPr>
            <w:vMerge/>
            <w:tcBorders>
              <w:top w:val="nil"/>
              <w:left w:val="single" w:sz="6" w:space="0" w:color="auto"/>
              <w:bottom w:val="nil"/>
              <w:right w:val="single" w:sz="6" w:space="0" w:color="auto"/>
              <w:tl2br w:val="nil"/>
              <w:tr2bl w:val="nil"/>
            </w:tcBorders>
            <w:noWrap/>
            <w:vAlign w:val="center"/>
          </w:tcPr>
          <w:p/>
        </w:tc>
        <w:tc>
          <w:tcPr>
            <w:tcW w:w="83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向市信息平台实时传输视频监控信号（视频设备需具备旋转和场景拉伸的功能，视频摄像头经旋转后须能看到服务组织名称标牌、是否开门营业、价格表、主要规章制度）得2分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调用市信息平台信号</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2</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632"/>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vMerge/>
            <w:tcBorders>
              <w:top w:val="nil"/>
              <w:left w:val="nil"/>
              <w:bottom w:val="single" w:sz="6" w:space="0" w:color="auto"/>
              <w:right w:val="single" w:sz="6" w:space="0" w:color="auto"/>
              <w:tl2br w:val="nil"/>
              <w:tr2bl w:val="nil"/>
            </w:tcBorders>
            <w:noWrap/>
            <w:vAlign w:val="center"/>
          </w:tcPr>
          <w:p/>
        </w:tc>
        <w:tc>
          <w:tcPr>
            <w:vMerge/>
            <w:tcBorders>
              <w:top w:val="nil"/>
              <w:left w:val="single" w:sz="6" w:space="0" w:color="auto"/>
              <w:bottom w:val="single" w:sz="6" w:space="0" w:color="auto"/>
              <w:right w:val="single" w:sz="6" w:space="0" w:color="auto"/>
              <w:tl2br w:val="nil"/>
              <w:tr2bl w:val="nil"/>
            </w:tcBorders>
            <w:noWrap/>
            <w:vAlign w:val="center"/>
          </w:tcPr>
          <w:p/>
        </w:tc>
        <w:tc>
          <w:tcPr>
            <w:tcW w:w="83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在节假日期间，应当提供基本的服务，夜间能保持服务电话畅通，并根据需求协调提供应急服务得1分</w:t>
            </w:r>
          </w:p>
        </w:tc>
        <w:tc>
          <w:tcPr>
            <w:tcW w:w="23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0"/>
              </w:rPr>
            </w:pPr>
            <w:r>
              <w:rPr>
                <w:rFonts w:ascii="宋体" w:eastAsia="宋体"/>
                <w:sz w:val="20"/>
              </w:rPr>
              <w:t>值班记录，随机抽查</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1</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r>
        <w:trPr>
          <w:trHeight w:val="554"/>
        </w:trPr>
        <w:tc>
          <w:tcPr>
            <w:tcW w:w="6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p>
        </w:tc>
        <w:tc>
          <w:tcPr>
            <w:tcW w:w="1305" w:type="dxa"/>
            <w:tcBorders>
              <w:top w:val="nil"/>
              <w:left w:val="nil"/>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合计</w:t>
            </w:r>
          </w:p>
        </w:tc>
        <w:tc>
          <w:tcPr>
            <w:tcW w:w="750" w:type="dxa"/>
            <w:tcBorders>
              <w:top w:val="nil"/>
              <w:left w:val="single" w:sz="6" w:space="0" w:color="auto"/>
              <w:bottom w:val="single" w:sz="6" w:space="0" w:color="auto"/>
              <w:right w:val="nil"/>
              <w:tl2br w:val="nil"/>
              <w:tr2bl w:val="nil"/>
            </w:tcBorders>
            <w:noWrap/>
            <w:vAlign w:val="center"/>
          </w:tcPr>
          <w:p>
            <w:pPr>
              <w:jc w:val="center"/>
              <w:rPr>
                <w:rFonts w:ascii="宋体" w:eastAsia="宋体"/>
                <w:sz w:val="24"/>
              </w:rPr>
            </w:pPr>
            <w:r>
              <w:rPr>
                <w:rFonts w:ascii="宋体" w:eastAsia="宋体"/>
                <w:sz w:val="24"/>
              </w:rPr>
              <w:t>100</w:t>
            </w:r>
          </w:p>
        </w:tc>
        <w:tc>
          <w:tcPr>
            <w:tcW w:w="8340" w:type="dxa"/>
            <w:tcBorders>
              <w:top w:val="nil"/>
              <w:left w:val="single" w:sz="6" w:space="0" w:color="auto"/>
              <w:bottom w:val="single" w:sz="6" w:space="0" w:color="auto"/>
              <w:right w:val="nil"/>
              <w:tl2br w:val="nil"/>
              <w:tr2bl w:val="nil"/>
            </w:tcBorders>
            <w:noWrap/>
            <w:vAlign w:val="center"/>
          </w:tcPr>
          <w:p>
            <w:pPr>
              <w:jc w:val="center"/>
              <w:rPr>
                <w:rFonts w:ascii="宋体" w:eastAsia="宋体"/>
                <w:sz w:val="24"/>
              </w:rPr>
            </w:pPr>
            <w:bookmarkStart w:id="0" w:name="_GoBack"/>
            <w:bookmarkEnd w:id="0"/>
          </w:p>
        </w:tc>
        <w:tc>
          <w:tcPr>
            <w:tcW w:w="2385" w:type="dxa"/>
            <w:tcBorders>
              <w:top w:val="nil"/>
              <w:left w:val="nil"/>
              <w:bottom w:val="single" w:sz="6" w:space="0" w:color="auto"/>
              <w:right w:val="nil"/>
              <w:tl2br w:val="nil"/>
              <w:tr2bl w:val="nil"/>
            </w:tcBorders>
            <w:noWrap/>
            <w:vAlign w:val="center"/>
          </w:tcPr>
          <w:p>
            <w:pPr>
              <w:jc w:val="center"/>
              <w:rPr>
                <w:rFonts w:ascii="宋体" w:eastAsia="宋体"/>
                <w:sz w:val="24"/>
              </w:rPr>
            </w:pPr>
          </w:p>
        </w:tc>
        <w:tc>
          <w:tcPr>
            <w:tcW w:w="840" w:type="dxa"/>
            <w:tcBorders>
              <w:top w:val="nil"/>
              <w:left w:val="single" w:sz="6" w:space="0" w:color="auto"/>
              <w:bottom w:val="single" w:sz="6" w:space="0" w:color="auto"/>
              <w:right w:val="single" w:sz="6" w:space="0" w:color="auto"/>
              <w:tl2br w:val="nil"/>
              <w:tr2bl w:val="nil"/>
            </w:tcBorders>
            <w:noWrap/>
            <w:vAlign w:val="center"/>
          </w:tcPr>
          <w:p>
            <w:pPr>
              <w:jc w:val="center"/>
              <w:rPr>
                <w:rFonts w:ascii="宋体" w:eastAsia="宋体"/>
                <w:sz w:val="24"/>
              </w:rPr>
            </w:pPr>
            <w:r>
              <w:rPr>
                <w:rFonts w:ascii="宋体" w:eastAsia="宋体"/>
                <w:sz w:val="24"/>
              </w:rPr>
              <w:t>100</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eastAsia="宋体"/>
                <w:sz w:val="24"/>
              </w:rPr>
            </w:pPr>
          </w:p>
        </w:tc>
      </w:tr>
    </w:tbl>
    <w:p>
      <w:pPr>
        <w:shd w:val="clear" w:color="auto" w:fill="FFFFFF"/>
        <w:spacing w:line="580" w:lineRule="exact"/>
        <w:ind w:left="0"/>
        <w:rPr>
          <w:sz w:val="32"/>
          <w:szCs w:val="32"/>
        </w:rPr>
      </w:pPr>
    </w:p>
    <w:sectPr>
      <w:pgSz w:w="16840" w:h="11907" w:orient="landscape"/>
      <w:pgMar w:top="1361" w:right="1418" w:bottom="1418" w:left="1134" w:header="851" w:footer="992" w:gutter="0"/>
      <w:docGrid w:linePitch="326" w:charSpace="0"/>
    </w:sectPr>
  </w:body>
</w:document>
</file>

<file path=word/fontTable.xml><?xml version="1.0" encoding="utf-8"?>
<w:fonts xmlns:w="http://schemas.openxmlformats.org/wordprocessingml/2006/main" xmlns:r="http://schemas.openxmlformats.org/officeDocument/2006/relationships">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modern"/>
    <w:pitch w:val="variable"/>
    <w:sig w:usb0="800002BF" w:usb1="38CF7CFA" w:usb2="00000016" w:usb3="00000000" w:csb0="00040001"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Arial">
    <w:panose1 w:val="020B0604020202020204"/>
    <w:charset w:val="01"/>
    <w:family w:val="swiss"/>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5"/>
      <w:framePr w:w="0" w:hRule="auto" w:wrap="around" w:vAnchor="text" w:hAnchor="margin" w:xAlign="right" w:y="1" w:anchorLock="0"/>
      <w:pBdr>
        <w:top w:val="none" w:sz="0" w:space="0" w:color="auto"/>
        <w:left w:val="none" w:sz="0" w:space="0" w:color="auto"/>
        <w:bottom w:val="none" w:sz="0" w:space="0" w:color="auto"/>
        <w:right w:val="none" w:sz="0" w:space="0" w:color="auto"/>
      </w:pBdr>
      <w:tabs>
        <w:tab w:val="center" w:pos="4153"/>
        <w:tab w:val="right" w:pos="8306"/>
      </w:tabs>
    </w:pPr>
    <w:r>
      <w:rPr>
        <w:rStyle w:val="19"/>
      </w:rPr>
      <w:fldChar w:fldCharType="begin"/>
    </w:r>
    <w:r>
      <w:rPr>
        <w:rStyle w:val="19"/>
      </w:rPr>
      <w:instrText>Page</w:instrText>
    </w:r>
    <w:r>
      <w:rPr>
        <w:rStyle w:val="19"/>
      </w:rPr>
      <w:fldChar w:fldCharType="separate"/>
    </w:r>
    <w:r>
      <w:rPr>
        <w:rStyle w:val="19"/>
      </w:rPr>
      <w:t>1</w:t>
    </w:r>
    <w:r>
      <w:rPr>
        <w:rStyle w:val="19"/>
      </w:rPr>
      <w:fldChar w:fldCharType="end"/>
    </w:r>
  </w:p>
  <w:p>
    <w:pPr>
      <w:pStyle w:val="15"/>
      <w:tabs>
        <w:tab w:val="center" w:pos="4153"/>
        <w:tab w:val="right" w:pos="8306"/>
      </w:tabs>
      <w:ind w:right="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20"/>
  <w:drawingGridVerticalSpacing w:val="163"/>
  <w:displayHorizontalDrawingGridEvery w:val="0"/>
  <w:displayVerticalDrawingGridEvery w:val="1"/>
  <w:characterSpacingControl w:val="compressPunctuation"/>
  <w:noLineBreaksAfter w:lang="zh-CN" w:val="$([{£¥·‘“〈《「『【〔〖〝﹙﹛﹝＄（．［｛￡￥"/>
  <w:noLineBreaksBefore w:lang="zh-CN" w:val="!%),.:;&gt;?]}¢¨°·ˇˉ―‖’”…‰′″›℃∶、。〃〉》」』】〕〗〞︶︺︾﹀﹄﹚﹜﹞！＂％＇），．：；？］｀｜｝～￠"/>
  <w:compat>
    <w:spaceForUL/>
    <w:balanceSingleByteDoubleByteWidth/>
    <w:ulTrailSpace/>
    <w:doNotExpandShiftReturn/>
    <w:adjustLineHeightInTable/>
    <w:growAutofit/>
    <w:useAltKinsokuLineBreakRules/>
    <w:splitPgBreakAndParaMark/>
    <w:doNotSuppressIndentation/>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pPr>
    <w:rPr>
      <w:rFonts w:ascii="宋体" w:eastAsia="宋体" w:cs="Times New Roman"/>
      <w:kern w:val="2"/>
      <w:sz w:val="24"/>
      <w:szCs w:val="21"/>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Normal (Web)"/>
    <w:basedOn w:val="0"/>
    <w:pPr>
      <w:widowControl/>
      <w:spacing w:before="100" w:beforeAutospacing="1" w:after="100" w:afterAutospacing="1"/>
    </w:pPr>
    <w:rPr>
      <w:rFonts w:cs="宋体"/>
      <w:kern w:val="0"/>
      <w:szCs w:val="24"/>
    </w:rPr>
  </w:style>
  <w:style w:type="character" w:styleId="18">
    <w:name w:val="Strong"/>
    <w:rPr>
      <w:b/>
    </w:rPr>
  </w:style>
  <w:style w:type="character" w:styleId="19">
    <w:name w:val="page number"/>
    <w:basedOn w:val="10"/>
  </w:style>
  <w:style w:type="character" w:customStyle="1" w:styleId="20">
    <w:name w:val="15"/>
    <w:rPr>
      <w:rFonts w:ascii="Times New Roman" w:hAnsi="Times New Roman"/>
      <w:b/>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31</TotalTime>
  <Application>Yozo_Office</Application>
  <Pages>9</Pages>
  <Words>4371</Words>
  <Characters>4550</Characters>
  <Lines>396</Lines>
  <Paragraphs>241</Paragraphs>
  <CharactersWithSpaces>4900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呼和浩特市居家和社区</dc:title>
  <dc:creator>mzjshfl</dc:creator>
  <cp:lastModifiedBy>mzjshfl</cp:lastModifiedBy>
  <cp:revision>3</cp:revision>
  <cp:lastPrinted>2021-10-11T04:37:00Z</cp:lastPrinted>
  <dcterms:created xsi:type="dcterms:W3CDTF">2020-08-16T14:56:00Z</dcterms:created>
  <dcterms:modified xsi:type="dcterms:W3CDTF">2021-10-25T10:10:22Z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2052-11.1.0.10938</vt:lpwstr>
  </property>
  <property fmtid="{D5CDD505-2E9C-101B-9397-08002B2CF9AE}" pid="3" name="ICV">
    <vt:lpwstr>FF9DFB1A31724D2D860CE838D269E36B</vt:lpwstr>
  </property>
</Properties>
</file>